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ЕДИНЫЕ (КОТЛОВЫЕ) ТАРИФЫ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НА УСЛУГИ ПО ПЕРЕДАЧЕ ЭЛЕКТРИЧЕСКОЙ ЭНЕРГИИ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4251CE">
        <w:rPr>
          <w:b/>
          <w:sz w:val="24"/>
          <w:szCs w:val="24"/>
        </w:rPr>
        <w:t>ПО СЕТЯМ РЯЗАНСКОЙ ОБЛАСТИ</w:t>
      </w:r>
    </w:p>
    <w:p w:rsidR="004251CE" w:rsidRPr="004251CE" w:rsidRDefault="004251CE" w:rsidP="004251CE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4251CE">
        <w:rPr>
          <w:sz w:val="24"/>
          <w:szCs w:val="24"/>
        </w:rPr>
        <w:t xml:space="preserve">(утверждены постановлением ГУ «РЭК» Рязанской области № </w:t>
      </w:r>
      <w:r w:rsidR="00772534">
        <w:rPr>
          <w:sz w:val="24"/>
          <w:szCs w:val="24"/>
        </w:rPr>
        <w:t>4</w:t>
      </w:r>
      <w:r w:rsidR="005C126F">
        <w:rPr>
          <w:sz w:val="24"/>
          <w:szCs w:val="24"/>
        </w:rPr>
        <w:t>72</w:t>
      </w:r>
      <w:r w:rsidR="009A6F8E">
        <w:rPr>
          <w:sz w:val="24"/>
          <w:szCs w:val="24"/>
        </w:rPr>
        <w:t xml:space="preserve"> от </w:t>
      </w:r>
      <w:r w:rsidR="00CC472A">
        <w:rPr>
          <w:sz w:val="24"/>
          <w:szCs w:val="24"/>
        </w:rPr>
        <w:t>2</w:t>
      </w:r>
      <w:r w:rsidR="005C126F">
        <w:rPr>
          <w:sz w:val="24"/>
          <w:szCs w:val="24"/>
        </w:rPr>
        <w:t>5</w:t>
      </w:r>
      <w:r w:rsidR="009A6F8E">
        <w:rPr>
          <w:sz w:val="24"/>
          <w:szCs w:val="24"/>
        </w:rPr>
        <w:t>.12.201</w:t>
      </w:r>
      <w:r w:rsidR="005C126F">
        <w:rPr>
          <w:sz w:val="24"/>
          <w:szCs w:val="24"/>
        </w:rPr>
        <w:t>8</w:t>
      </w:r>
      <w:r w:rsidRPr="004251CE">
        <w:rPr>
          <w:sz w:val="24"/>
          <w:szCs w:val="24"/>
        </w:rPr>
        <w:t>г.)</w:t>
      </w:r>
    </w:p>
    <w:p w:rsidR="004251CE" w:rsidRDefault="004251CE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E35298" w:rsidRPr="005C126F" w:rsidRDefault="00E35298" w:rsidP="00E35298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C126F">
        <w:rPr>
          <w:sz w:val="24"/>
          <w:szCs w:val="24"/>
        </w:rPr>
        <w:t>ЕДИНЫЕ (КОТЛОВЫЕ) ТАРИФЫ</w:t>
      </w:r>
    </w:p>
    <w:p w:rsidR="00E35298" w:rsidRDefault="00E35298" w:rsidP="00E35298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C126F">
        <w:rPr>
          <w:sz w:val="24"/>
          <w:szCs w:val="24"/>
        </w:rPr>
        <w:t>НА УСЛУГИ ПО ПЕРЕДАЧЕ ЭЛЕКТРИЧЕСКОЙ ЭНЕРГИИ</w:t>
      </w:r>
      <w:r>
        <w:rPr>
          <w:sz w:val="24"/>
          <w:szCs w:val="24"/>
        </w:rPr>
        <w:t xml:space="preserve"> </w:t>
      </w:r>
      <w:r w:rsidRPr="005C126F">
        <w:rPr>
          <w:sz w:val="24"/>
          <w:szCs w:val="24"/>
        </w:rPr>
        <w:t>ПО СЕТЯМ РЯЗАНСКОЙ ОБЛАСТИ</w:t>
      </w:r>
      <w:r>
        <w:rPr>
          <w:sz w:val="24"/>
          <w:szCs w:val="24"/>
        </w:rPr>
        <w:t>,</w:t>
      </w:r>
    </w:p>
    <w:p w:rsidR="00E35298" w:rsidRPr="005C126F" w:rsidRDefault="00E35298" w:rsidP="00E35298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ПОСТАВЛЯЕМОЙ</w:t>
      </w:r>
      <w:proofErr w:type="gramEnd"/>
      <w:r>
        <w:rPr>
          <w:sz w:val="24"/>
          <w:szCs w:val="24"/>
        </w:rPr>
        <w:t xml:space="preserve"> ПРОЧИМ ПОТРЕБИТЕЛЯМ НА 2019 ГОД</w:t>
      </w:r>
    </w:p>
    <w:p w:rsidR="00E35298" w:rsidRDefault="00E35298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4380" w:type="dxa"/>
        <w:tblInd w:w="94" w:type="dxa"/>
        <w:tblLook w:val="04A0"/>
      </w:tblPr>
      <w:tblGrid>
        <w:gridCol w:w="957"/>
        <w:gridCol w:w="5627"/>
        <w:gridCol w:w="1688"/>
        <w:gridCol w:w="1335"/>
        <w:gridCol w:w="1591"/>
        <w:gridCol w:w="1591"/>
        <w:gridCol w:w="1591"/>
      </w:tblGrid>
      <w:tr w:rsidR="00BC0F2E" w:rsidRPr="00BC0F2E" w:rsidTr="00BC0F2E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0F2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 полугодие 2019 года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НН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Прочие потребители (без НДС)</w:t>
            </w:r>
          </w:p>
        </w:tc>
      </w:tr>
      <w:tr w:rsidR="00BC0F2E" w:rsidRPr="00BC0F2E" w:rsidTr="00BC0F2E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847 756,64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1 404 518,87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1 632 859,78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1 548 673,00</w:t>
            </w:r>
          </w:p>
        </w:tc>
      </w:tr>
      <w:tr w:rsidR="00BC0F2E" w:rsidRPr="00BC0F2E" w:rsidTr="00BC0F2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руб./МВт·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55,01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153,15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222,06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733,90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руб./кВт·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1,29433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2,24528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2,44752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2,83244</w:t>
            </w:r>
          </w:p>
        </w:tc>
      </w:tr>
    </w:tbl>
    <w:p w:rsidR="00BC0F2E" w:rsidRDefault="00BC0F2E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BC0F2E" w:rsidRDefault="00BC0F2E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tbl>
      <w:tblPr>
        <w:tblW w:w="14380" w:type="dxa"/>
        <w:tblInd w:w="94" w:type="dxa"/>
        <w:tblLook w:val="04A0"/>
      </w:tblPr>
      <w:tblGrid>
        <w:gridCol w:w="957"/>
        <w:gridCol w:w="5627"/>
        <w:gridCol w:w="1688"/>
        <w:gridCol w:w="1335"/>
        <w:gridCol w:w="1591"/>
        <w:gridCol w:w="1591"/>
        <w:gridCol w:w="1591"/>
      </w:tblGrid>
      <w:tr w:rsidR="00BC0F2E" w:rsidRPr="00BC0F2E" w:rsidTr="00BC0F2E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0F2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C0F2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 полугодие 2019 года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НН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Прочие потребители (без НДС)</w:t>
            </w:r>
          </w:p>
        </w:tc>
      </w:tr>
      <w:tr w:rsidR="00BC0F2E" w:rsidRPr="00BC0F2E" w:rsidTr="00BC0F2E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919 646,40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1 523 622,07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1 771 326,29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1 680 000,47</w:t>
            </w:r>
          </w:p>
        </w:tc>
      </w:tr>
      <w:tr w:rsidR="00BC0F2E" w:rsidRPr="00BC0F2E" w:rsidTr="00BC0F2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руб./МВт·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61,06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246,49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814,63</w:t>
            </w:r>
          </w:p>
        </w:tc>
      </w:tr>
      <w:tr w:rsidR="00BC0F2E" w:rsidRPr="00BC0F2E" w:rsidTr="00BC0F2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0F2E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BC0F2E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color w:val="000000"/>
                <w:sz w:val="24"/>
                <w:szCs w:val="24"/>
              </w:rPr>
              <w:t>руб./кВт·</w:t>
            </w:r>
            <w:proofErr w:type="gramStart"/>
            <w:r w:rsidRPr="00BC0F2E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1,45294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2,43954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2,67296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2E" w:rsidRPr="00BC0F2E" w:rsidRDefault="00BC0F2E" w:rsidP="00BC0F2E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BC0F2E">
              <w:rPr>
                <w:rFonts w:eastAsia="Calibri"/>
                <w:color w:val="000000"/>
                <w:sz w:val="24"/>
                <w:szCs w:val="24"/>
              </w:rPr>
              <w:t>3,11600</w:t>
            </w:r>
          </w:p>
        </w:tc>
      </w:tr>
    </w:tbl>
    <w:p w:rsidR="00BC0F2E" w:rsidRDefault="00BC0F2E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E35298" w:rsidRDefault="00E35298" w:rsidP="004251CE">
      <w:pPr>
        <w:widowControl w:val="0"/>
        <w:autoSpaceDE w:val="0"/>
        <w:autoSpaceDN w:val="0"/>
        <w:adjustRightInd w:val="0"/>
        <w:spacing w:before="0"/>
        <w:rPr>
          <w:sz w:val="24"/>
          <w:szCs w:val="24"/>
        </w:rPr>
      </w:pPr>
    </w:p>
    <w:p w:rsidR="005C126F" w:rsidRPr="005C126F" w:rsidRDefault="005C126F" w:rsidP="00E9331C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C126F">
        <w:rPr>
          <w:sz w:val="24"/>
          <w:szCs w:val="24"/>
        </w:rPr>
        <w:t>ЕДИНЫЕ (КОТЛОВЫЕ) ТАРИФЫ</w:t>
      </w:r>
    </w:p>
    <w:p w:rsidR="0004482B" w:rsidRDefault="005C126F" w:rsidP="005C126F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C126F">
        <w:rPr>
          <w:sz w:val="24"/>
          <w:szCs w:val="24"/>
        </w:rPr>
        <w:t>НА УСЛУГИ ПО ПЕРЕДАЧЕ ЭЛЕКТРИЧЕСКОЙ ЭНЕРГИИ</w:t>
      </w:r>
      <w:r w:rsidR="0004482B">
        <w:rPr>
          <w:sz w:val="24"/>
          <w:szCs w:val="24"/>
        </w:rPr>
        <w:t xml:space="preserve"> </w:t>
      </w:r>
      <w:r w:rsidRPr="005C126F">
        <w:rPr>
          <w:sz w:val="24"/>
          <w:szCs w:val="24"/>
        </w:rPr>
        <w:t>ПО СЕТЯМ РЯЗАНСКОЙ ОБЛАСТИ</w:t>
      </w:r>
      <w:r w:rsidR="00E9331C">
        <w:rPr>
          <w:sz w:val="24"/>
          <w:szCs w:val="24"/>
        </w:rPr>
        <w:t>,</w:t>
      </w:r>
    </w:p>
    <w:p w:rsidR="005C126F" w:rsidRPr="005C126F" w:rsidRDefault="00E9331C" w:rsidP="005C126F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4482B">
        <w:rPr>
          <w:sz w:val="24"/>
          <w:szCs w:val="24"/>
        </w:rPr>
        <w:t>ПОСТАВЛЯЕМОЙ</w:t>
      </w:r>
      <w:proofErr w:type="gramEnd"/>
      <w:r w:rsidR="0004482B">
        <w:rPr>
          <w:sz w:val="24"/>
          <w:szCs w:val="24"/>
        </w:rPr>
        <w:t xml:space="preserve"> НАСЕЛЕНИЮ И ПРИРАВНЕННЫМ К НЕМУ КАТЕГОРИЯМ ПОТРЕБИТЕЛЕЙ НА </w:t>
      </w:r>
      <w:r>
        <w:rPr>
          <w:sz w:val="24"/>
          <w:szCs w:val="24"/>
        </w:rPr>
        <w:t xml:space="preserve">2019 </w:t>
      </w:r>
      <w:r w:rsidR="0004482B">
        <w:rPr>
          <w:sz w:val="24"/>
          <w:szCs w:val="24"/>
        </w:rPr>
        <w:t>ГОД</w:t>
      </w:r>
    </w:p>
    <w:p w:rsidR="005C126F" w:rsidRDefault="005C126F"/>
    <w:tbl>
      <w:tblPr>
        <w:tblW w:w="157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050"/>
        <w:gridCol w:w="5670"/>
        <w:gridCol w:w="5812"/>
      </w:tblGrid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1"/>
              <w:rPr>
                <w:sz w:val="24"/>
                <w:szCs w:val="24"/>
              </w:rPr>
            </w:pPr>
            <w:bookmarkStart w:id="0" w:name="Par80"/>
            <w:bookmarkStart w:id="1" w:name="Par104"/>
            <w:bookmarkEnd w:id="0"/>
            <w:bookmarkEnd w:id="1"/>
            <w:r>
              <w:rPr>
                <w:sz w:val="24"/>
                <w:szCs w:val="24"/>
              </w:rPr>
              <w:t>1</w:t>
            </w:r>
            <w:r w:rsidR="004251CE" w:rsidRPr="004251CE">
              <w:rPr>
                <w:sz w:val="24"/>
                <w:szCs w:val="24"/>
              </w:rPr>
              <w:t>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CE" w:rsidRPr="004251CE" w:rsidRDefault="004251CE" w:rsidP="009A6F8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 и приравненные к нему категории потребителей (</w:t>
            </w:r>
            <w:r w:rsidR="001B0512" w:rsidRPr="004251CE">
              <w:rPr>
                <w:sz w:val="24"/>
                <w:szCs w:val="24"/>
              </w:rPr>
              <w:t>без НДС</w:t>
            </w:r>
            <w:r w:rsidRPr="004251CE">
              <w:rPr>
                <w:sz w:val="24"/>
                <w:szCs w:val="24"/>
              </w:rPr>
              <w:t>)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2" w:name="Par107"/>
            <w:bookmarkEnd w:id="2"/>
            <w:r>
              <w:rPr>
                <w:sz w:val="24"/>
                <w:szCs w:val="24"/>
              </w:rPr>
              <w:t>1</w:t>
            </w:r>
            <w:r w:rsidR="004251CE" w:rsidRPr="004251CE">
              <w:rPr>
                <w:sz w:val="24"/>
                <w:szCs w:val="24"/>
              </w:rPr>
              <w:t>.1.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251CE">
              <w:rPr>
                <w:sz w:val="24"/>
                <w:szCs w:val="24"/>
              </w:rPr>
              <w:t>указанного</w:t>
            </w:r>
            <w:proofErr w:type="gramEnd"/>
            <w:r w:rsidRPr="004251CE">
              <w:rPr>
                <w:sz w:val="24"/>
                <w:szCs w:val="24"/>
              </w:rPr>
              <w:t xml:space="preserve"> в </w:t>
            </w:r>
            <w:hyperlink w:anchor="Par114" w:history="1">
              <w:r w:rsidR="009A6F8E">
                <w:rPr>
                  <w:sz w:val="24"/>
                  <w:szCs w:val="24"/>
                </w:rPr>
                <w:t xml:space="preserve">пунктах </w:t>
              </w:r>
              <w:r w:rsidR="00E35298">
                <w:rPr>
                  <w:sz w:val="24"/>
                  <w:szCs w:val="24"/>
                </w:rPr>
                <w:t>1</w:t>
              </w:r>
              <w:r w:rsidRPr="004251CE">
                <w:rPr>
                  <w:sz w:val="24"/>
                  <w:szCs w:val="24"/>
                </w:rPr>
                <w:t>.2</w:t>
              </w:r>
            </w:hyperlink>
            <w:r w:rsidRPr="004251CE">
              <w:rPr>
                <w:sz w:val="24"/>
                <w:szCs w:val="24"/>
              </w:rPr>
              <w:t xml:space="preserve"> и </w:t>
            </w:r>
            <w:r w:rsidR="00E35298">
              <w:rPr>
                <w:sz w:val="24"/>
                <w:szCs w:val="24"/>
              </w:rPr>
              <w:t>1.3: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2,04403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CC472A" w:rsidRDefault="005C126F" w:rsidP="0084021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1,86428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3" w:name="Par114"/>
            <w:bookmarkEnd w:id="3"/>
            <w:r>
              <w:rPr>
                <w:sz w:val="24"/>
                <w:szCs w:val="24"/>
              </w:rPr>
              <w:t>1</w:t>
            </w:r>
            <w:r w:rsidR="004251CE" w:rsidRPr="004251CE">
              <w:rPr>
                <w:sz w:val="24"/>
                <w:szCs w:val="24"/>
              </w:rPr>
              <w:t>.2.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0,93570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CC472A" w:rsidRDefault="005C126F" w:rsidP="0084021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0,71428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4" w:name="Par120"/>
            <w:bookmarkEnd w:id="4"/>
            <w:r>
              <w:rPr>
                <w:sz w:val="24"/>
                <w:szCs w:val="24"/>
              </w:rPr>
              <w:t>1</w:t>
            </w:r>
            <w:r w:rsidR="004251CE" w:rsidRPr="004251CE">
              <w:rPr>
                <w:sz w:val="24"/>
                <w:szCs w:val="24"/>
              </w:rPr>
              <w:t>.3.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5C126F" w:rsidRPr="004251CE" w:rsidTr="004F1C8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0,93570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CC472A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0,71428</w:t>
            </w:r>
          </w:p>
        </w:tc>
      </w:tr>
      <w:tr w:rsidR="004251CE" w:rsidRPr="004251CE" w:rsidTr="004F1C8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2"/>
              <w:rPr>
                <w:sz w:val="24"/>
                <w:szCs w:val="24"/>
              </w:rPr>
            </w:pPr>
            <w:bookmarkStart w:id="5" w:name="Par126"/>
            <w:bookmarkEnd w:id="5"/>
            <w:r>
              <w:rPr>
                <w:sz w:val="24"/>
                <w:szCs w:val="24"/>
              </w:rPr>
              <w:t>1</w:t>
            </w:r>
            <w:r w:rsidR="004251CE" w:rsidRPr="004251CE">
              <w:rPr>
                <w:sz w:val="24"/>
                <w:szCs w:val="24"/>
              </w:rPr>
              <w:t>.4.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E" w:rsidRPr="004251CE" w:rsidRDefault="004251CE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Приравненные к населению категории потребителей</w:t>
            </w:r>
          </w:p>
        </w:tc>
      </w:tr>
      <w:tr w:rsidR="007338F9" w:rsidRPr="004251CE" w:rsidTr="004F1C86">
        <w:trPr>
          <w:trHeight w:val="3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9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38F9">
              <w:rPr>
                <w:sz w:val="24"/>
                <w:szCs w:val="24"/>
              </w:rPr>
              <w:t>.4.1.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9" w:rsidRPr="007338F9" w:rsidRDefault="007338F9" w:rsidP="007338F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7338F9">
              <w:rPr>
                <w:rFonts w:eastAsia="Calibri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</w:t>
            </w:r>
          </w:p>
        </w:tc>
      </w:tr>
      <w:tr w:rsidR="005C126F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0,93570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CC472A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0,71428</w:t>
            </w:r>
          </w:p>
        </w:tc>
      </w:tr>
      <w:tr w:rsidR="007338F9" w:rsidRPr="004251CE" w:rsidTr="004F1C86">
        <w:trPr>
          <w:trHeight w:val="4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9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38F9">
              <w:rPr>
                <w:sz w:val="24"/>
                <w:szCs w:val="24"/>
              </w:rPr>
              <w:t>.4.2.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9" w:rsidRPr="00871611" w:rsidRDefault="007338F9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7338F9">
              <w:rPr>
                <w:rFonts w:eastAsia="Calibri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C126F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2,04403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CC472A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1,86428</w:t>
            </w:r>
          </w:p>
        </w:tc>
      </w:tr>
      <w:tr w:rsidR="00871611" w:rsidRPr="004251CE" w:rsidTr="004F1C86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611">
              <w:rPr>
                <w:sz w:val="24"/>
                <w:szCs w:val="24"/>
              </w:rPr>
              <w:t>.4.3.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871611" w:rsidRDefault="00871611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871611">
              <w:rPr>
                <w:rFonts w:eastAsia="Calibri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5C126F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2,04403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CC472A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1,86428</w:t>
            </w:r>
          </w:p>
        </w:tc>
      </w:tr>
      <w:tr w:rsidR="00871611" w:rsidRPr="004251CE" w:rsidTr="004F1C86">
        <w:trPr>
          <w:trHeight w:val="5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4251CE" w:rsidRDefault="00E35298" w:rsidP="00E35298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611">
              <w:rPr>
                <w:sz w:val="24"/>
                <w:szCs w:val="24"/>
              </w:rPr>
              <w:t>.4.4.</w:t>
            </w:r>
          </w:p>
        </w:tc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11" w:rsidRPr="00871611" w:rsidRDefault="00871611" w:rsidP="0087161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871611">
              <w:rPr>
                <w:rFonts w:eastAsia="Calibri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</w:t>
            </w:r>
          </w:p>
        </w:tc>
      </w:tr>
      <w:tr w:rsidR="005C126F" w:rsidRPr="004251CE" w:rsidTr="004F1C86">
        <w:trPr>
          <w:trHeight w:val="14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251CE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251CE">
              <w:rPr>
                <w:sz w:val="24"/>
                <w:szCs w:val="24"/>
              </w:rPr>
              <w:t>Одноставочный</w:t>
            </w:r>
            <w:proofErr w:type="spellEnd"/>
            <w:r w:rsidRPr="004251CE">
              <w:rPr>
                <w:sz w:val="24"/>
                <w:szCs w:val="24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4B1A53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 w:rsidRPr="004251CE">
              <w:rPr>
                <w:sz w:val="24"/>
                <w:szCs w:val="24"/>
              </w:rPr>
              <w:t>руб./кВт·</w:t>
            </w:r>
            <w:proofErr w:type="gramStart"/>
            <w:r w:rsidRPr="004251CE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4251CE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2,04403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F" w:rsidRPr="00CC472A" w:rsidRDefault="005C126F" w:rsidP="00DF1F1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1,86428</w:t>
            </w:r>
          </w:p>
        </w:tc>
      </w:tr>
    </w:tbl>
    <w:p w:rsidR="00433D31" w:rsidRPr="004251CE" w:rsidRDefault="00433D31" w:rsidP="004251CE">
      <w:pPr>
        <w:rPr>
          <w:szCs w:val="24"/>
        </w:rPr>
      </w:pPr>
      <w:bookmarkStart w:id="6" w:name="Par133"/>
      <w:bookmarkEnd w:id="6"/>
    </w:p>
    <w:sectPr w:rsidR="00433D31" w:rsidRPr="004251CE" w:rsidSect="00A93B90">
      <w:headerReference w:type="default" r:id="rId8"/>
      <w:pgSz w:w="16838" w:h="11906" w:orient="landscape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2B" w:rsidRDefault="00BB3B2B" w:rsidP="005C2C97">
      <w:pPr>
        <w:spacing w:before="0"/>
      </w:pPr>
      <w:r>
        <w:separator/>
      </w:r>
    </w:p>
  </w:endnote>
  <w:endnote w:type="continuationSeparator" w:id="0">
    <w:p w:rsidR="00BB3B2B" w:rsidRDefault="00BB3B2B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2B" w:rsidRDefault="00BB3B2B" w:rsidP="005C2C97">
      <w:pPr>
        <w:spacing w:before="0"/>
      </w:pPr>
      <w:r>
        <w:separator/>
      </w:r>
    </w:p>
  </w:footnote>
  <w:footnote w:type="continuationSeparator" w:id="0">
    <w:p w:rsidR="00BB3B2B" w:rsidRDefault="00BB3B2B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E96E26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2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12EEC"/>
    <w:rsid w:val="00014AB1"/>
    <w:rsid w:val="00015BFB"/>
    <w:rsid w:val="00024190"/>
    <w:rsid w:val="00030680"/>
    <w:rsid w:val="000319ED"/>
    <w:rsid w:val="00031DA1"/>
    <w:rsid w:val="00037A95"/>
    <w:rsid w:val="0004482B"/>
    <w:rsid w:val="00052D1D"/>
    <w:rsid w:val="00061B58"/>
    <w:rsid w:val="00065CD1"/>
    <w:rsid w:val="000736D7"/>
    <w:rsid w:val="000836AF"/>
    <w:rsid w:val="00094903"/>
    <w:rsid w:val="000C5210"/>
    <w:rsid w:val="000D11DB"/>
    <w:rsid w:val="000D4346"/>
    <w:rsid w:val="000D4A9F"/>
    <w:rsid w:val="000D515E"/>
    <w:rsid w:val="000E56EB"/>
    <w:rsid w:val="000E7F49"/>
    <w:rsid w:val="000F012F"/>
    <w:rsid w:val="000F4E34"/>
    <w:rsid w:val="00102C63"/>
    <w:rsid w:val="00112A9A"/>
    <w:rsid w:val="00114005"/>
    <w:rsid w:val="0011419E"/>
    <w:rsid w:val="001229E6"/>
    <w:rsid w:val="00146BC7"/>
    <w:rsid w:val="00154AF9"/>
    <w:rsid w:val="001571F9"/>
    <w:rsid w:val="00174DEC"/>
    <w:rsid w:val="00175697"/>
    <w:rsid w:val="00183131"/>
    <w:rsid w:val="001832FF"/>
    <w:rsid w:val="00191A82"/>
    <w:rsid w:val="001950D2"/>
    <w:rsid w:val="001B051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0C02"/>
    <w:rsid w:val="002C17E6"/>
    <w:rsid w:val="002C7556"/>
    <w:rsid w:val="002F318F"/>
    <w:rsid w:val="002F754C"/>
    <w:rsid w:val="00315715"/>
    <w:rsid w:val="0032496A"/>
    <w:rsid w:val="00326DE0"/>
    <w:rsid w:val="00331698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646E1"/>
    <w:rsid w:val="0048018B"/>
    <w:rsid w:val="004932BF"/>
    <w:rsid w:val="004A08AC"/>
    <w:rsid w:val="004A4868"/>
    <w:rsid w:val="004D2867"/>
    <w:rsid w:val="004D5833"/>
    <w:rsid w:val="004E14C3"/>
    <w:rsid w:val="004F0C97"/>
    <w:rsid w:val="004F1C86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3C18"/>
    <w:rsid w:val="00584673"/>
    <w:rsid w:val="005A332F"/>
    <w:rsid w:val="005A3E39"/>
    <w:rsid w:val="005B4501"/>
    <w:rsid w:val="005C126F"/>
    <w:rsid w:val="005C2080"/>
    <w:rsid w:val="005C2C97"/>
    <w:rsid w:val="005C666A"/>
    <w:rsid w:val="005C7DC8"/>
    <w:rsid w:val="005D2119"/>
    <w:rsid w:val="005D6B72"/>
    <w:rsid w:val="005E3123"/>
    <w:rsid w:val="005E3A83"/>
    <w:rsid w:val="005E5700"/>
    <w:rsid w:val="005E6FD6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3440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5EEF"/>
    <w:rsid w:val="00717F47"/>
    <w:rsid w:val="0072388E"/>
    <w:rsid w:val="007306E4"/>
    <w:rsid w:val="007321A3"/>
    <w:rsid w:val="007338F9"/>
    <w:rsid w:val="007342F1"/>
    <w:rsid w:val="00741289"/>
    <w:rsid w:val="0075278C"/>
    <w:rsid w:val="00762443"/>
    <w:rsid w:val="0077103F"/>
    <w:rsid w:val="00772534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1009"/>
    <w:rsid w:val="00814436"/>
    <w:rsid w:val="008208C4"/>
    <w:rsid w:val="00823355"/>
    <w:rsid w:val="00831F35"/>
    <w:rsid w:val="00834C13"/>
    <w:rsid w:val="008350A7"/>
    <w:rsid w:val="00840215"/>
    <w:rsid w:val="008423F2"/>
    <w:rsid w:val="00865952"/>
    <w:rsid w:val="00871611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D604E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58AC"/>
    <w:rsid w:val="009752BF"/>
    <w:rsid w:val="00990CAF"/>
    <w:rsid w:val="0099414D"/>
    <w:rsid w:val="009A61AF"/>
    <w:rsid w:val="009A6F8E"/>
    <w:rsid w:val="009B3233"/>
    <w:rsid w:val="009B53B8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57D09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D7C35"/>
    <w:rsid w:val="00AE64EB"/>
    <w:rsid w:val="00AE6FE1"/>
    <w:rsid w:val="00AF0E0D"/>
    <w:rsid w:val="00AF445E"/>
    <w:rsid w:val="00B00DAC"/>
    <w:rsid w:val="00B029FA"/>
    <w:rsid w:val="00B15044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3B2B"/>
    <w:rsid w:val="00BB5560"/>
    <w:rsid w:val="00BB604B"/>
    <w:rsid w:val="00BC0F2E"/>
    <w:rsid w:val="00BC5180"/>
    <w:rsid w:val="00BC636D"/>
    <w:rsid w:val="00BC777A"/>
    <w:rsid w:val="00BD2C20"/>
    <w:rsid w:val="00BD751F"/>
    <w:rsid w:val="00BE3759"/>
    <w:rsid w:val="00BF086E"/>
    <w:rsid w:val="00BF52DD"/>
    <w:rsid w:val="00C11D76"/>
    <w:rsid w:val="00C138C2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C1676"/>
    <w:rsid w:val="00CC472A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A6CF5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35298"/>
    <w:rsid w:val="00E46C87"/>
    <w:rsid w:val="00E557C2"/>
    <w:rsid w:val="00E70EA0"/>
    <w:rsid w:val="00E74894"/>
    <w:rsid w:val="00E7749A"/>
    <w:rsid w:val="00E83015"/>
    <w:rsid w:val="00E870B4"/>
    <w:rsid w:val="00E9331C"/>
    <w:rsid w:val="00E94417"/>
    <w:rsid w:val="00E96E26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7BBD-1214-4AEC-A07D-F2A4015C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2014-07-02T10:01:00Z</cp:lastPrinted>
  <dcterms:created xsi:type="dcterms:W3CDTF">2019-01-22T06:11:00Z</dcterms:created>
  <dcterms:modified xsi:type="dcterms:W3CDTF">2019-01-22T06:11:00Z</dcterms:modified>
</cp:coreProperties>
</file>