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  <w:r>
        <w:rPr>
          <w:b/>
          <w:sz w:val="24"/>
          <w:szCs w:val="24"/>
        </w:rPr>
        <w:t>ЕДИНЫЕ (КОТЛОВЫЕ) ТАРИФЫ</w:t>
      </w:r>
    </w:p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УСЛУГИ ПО ПЕРЕДАЧЕ ЭЛЕКТРИЧЕСКОЙ ЭНЕРГИИ</w:t>
      </w:r>
    </w:p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СЕТЯМ РЯЗАНСКОЙ ОБЛАСТИ</w:t>
      </w:r>
    </w:p>
    <w:p w:rsidR="00461C00" w:rsidRDefault="001458ED">
      <w:pPr>
        <w:widowControl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 ГУ «РЭК» Рязанской области № 211 от 29.11.2024г.</w:t>
      </w:r>
    </w:p>
    <w:p w:rsidR="00F70338" w:rsidRDefault="00F70338">
      <w:pPr>
        <w:widowControl w:val="0"/>
        <w:spacing w:before="0" w:line="300" w:lineRule="auto"/>
        <w:jc w:val="center"/>
        <w:rPr>
          <w:b/>
          <w:sz w:val="24"/>
          <w:szCs w:val="24"/>
        </w:rPr>
      </w:pPr>
    </w:p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ЕДИНЫЕ (КОТЛОВЫЕ) ТАРИФЫ</w:t>
      </w:r>
    </w:p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УСЛУГИ ПО ПЕРЕДАЧЕ ЭЛЕКТРИЧЕСКОЙ ЭНЕРГИИ ПО СЕТЯМ РЯЗАНСКОЙ ОБЛАСТИ,</w:t>
      </w:r>
    </w:p>
    <w:p w:rsidR="00461C00" w:rsidRDefault="001458ED">
      <w:pPr>
        <w:widowControl w:val="0"/>
        <w:spacing w:before="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ПОСТАВЛЯЕМОЙ ПОТРЕБИТЕЛЯМ, НЕ ОТНОСЯЩИМСЯ К НАСЕЛЕНИЮ И ПРИРАВНЕННЫМ К НЕМУ КАТЕГОРИЯМ ПОТРЕБИТЕЛЕЙ НА 2025 ГОД</w:t>
      </w:r>
    </w:p>
    <w:p w:rsidR="00461C00" w:rsidRDefault="001458ED">
      <w:pPr>
        <w:widowControl w:val="0"/>
        <w:spacing w:before="0"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(тарифы указываются без учёта НДС)</w:t>
      </w:r>
    </w:p>
    <w:p w:rsidR="00461C00" w:rsidRDefault="00461C00">
      <w:pPr>
        <w:widowControl w:val="0"/>
        <w:spacing w:before="0"/>
        <w:rPr>
          <w:sz w:val="24"/>
          <w:szCs w:val="24"/>
        </w:rPr>
      </w:pPr>
    </w:p>
    <w:tbl>
      <w:tblPr>
        <w:tblW w:w="148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57"/>
        <w:gridCol w:w="5627"/>
        <w:gridCol w:w="1688"/>
        <w:gridCol w:w="1807"/>
        <w:gridCol w:w="1560"/>
        <w:gridCol w:w="1558"/>
        <w:gridCol w:w="1701"/>
      </w:tblGrid>
      <w:tr w:rsidR="00461C00">
        <w:trPr>
          <w:trHeight w:val="33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66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ПОЛУГОДИЕ</w:t>
            </w:r>
          </w:p>
        </w:tc>
      </w:tr>
      <w:tr w:rsidR="00461C00">
        <w:trPr>
          <w:trHeight w:val="33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66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Диапазоны напряжения</w:t>
            </w:r>
          </w:p>
        </w:tc>
      </w:tr>
      <w:tr w:rsidR="00461C00">
        <w:trPr>
          <w:trHeight w:val="33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СН-I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CH-II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НН</w:t>
            </w:r>
          </w:p>
        </w:tc>
      </w:tr>
      <w:tr w:rsidR="00461C00">
        <w:trPr>
          <w:trHeight w:val="420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94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Двухставочный</w:t>
            </w:r>
            <w:proofErr w:type="spellEnd"/>
            <w:r>
              <w:rPr>
                <w:color w:val="000000"/>
              </w:rPr>
              <w:t xml:space="preserve"> тариф:</w:t>
            </w:r>
          </w:p>
        </w:tc>
      </w:tr>
      <w:tr w:rsidR="00461C00">
        <w:trPr>
          <w:trHeight w:val="330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r>
              <w:rPr>
                <w:color w:val="000000"/>
              </w:rPr>
              <w:t>- ставка за содержание электрических сетей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МВт·мес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1 224 817,19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2 016 710,23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2 121 499,81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2 449 967,70</w:t>
            </w:r>
          </w:p>
        </w:tc>
      </w:tr>
      <w:tr w:rsidR="00461C00">
        <w:trPr>
          <w:trHeight w:val="645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r>
              <w:rPr>
                <w:color w:val="00000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МВт·ч</w:t>
            </w:r>
            <w:proofErr w:type="spellEnd"/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78,50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221,76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321,55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1 083,32</w:t>
            </w:r>
          </w:p>
        </w:tc>
      </w:tr>
      <w:tr w:rsidR="00461C00">
        <w:trPr>
          <w:trHeight w:val="472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Одноставочный</w:t>
            </w:r>
            <w:proofErr w:type="spellEnd"/>
            <w:r>
              <w:rPr>
                <w:color w:val="000000"/>
              </w:rPr>
              <w:t xml:space="preserve"> тариф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кВт·ч</w:t>
            </w:r>
            <w:proofErr w:type="spellEnd"/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1,96787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3,22579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3,22771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4,43944</w:t>
            </w:r>
          </w:p>
        </w:tc>
      </w:tr>
    </w:tbl>
    <w:p w:rsidR="00461C00" w:rsidRDefault="00461C00">
      <w:pPr>
        <w:widowControl w:val="0"/>
        <w:spacing w:before="0"/>
        <w:rPr>
          <w:sz w:val="24"/>
          <w:szCs w:val="24"/>
        </w:rPr>
      </w:pPr>
    </w:p>
    <w:p w:rsidR="00461C00" w:rsidRDefault="00461C00">
      <w:pPr>
        <w:widowControl w:val="0"/>
        <w:spacing w:before="0"/>
        <w:rPr>
          <w:sz w:val="24"/>
          <w:szCs w:val="24"/>
        </w:rPr>
      </w:pPr>
    </w:p>
    <w:p w:rsidR="00461C00" w:rsidRDefault="00461C00">
      <w:pPr>
        <w:widowControl w:val="0"/>
        <w:spacing w:before="0"/>
        <w:rPr>
          <w:sz w:val="24"/>
          <w:szCs w:val="24"/>
        </w:rPr>
      </w:pPr>
    </w:p>
    <w:tbl>
      <w:tblPr>
        <w:tblW w:w="1489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957"/>
        <w:gridCol w:w="5627"/>
        <w:gridCol w:w="1688"/>
        <w:gridCol w:w="1807"/>
        <w:gridCol w:w="1560"/>
        <w:gridCol w:w="1558"/>
        <w:gridCol w:w="1701"/>
      </w:tblGrid>
      <w:tr w:rsidR="00461C00">
        <w:trPr>
          <w:trHeight w:val="33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5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66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ПОЛУГОДИЕ</w:t>
            </w:r>
          </w:p>
        </w:tc>
      </w:tr>
      <w:tr w:rsidR="00461C00">
        <w:trPr>
          <w:trHeight w:val="33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6626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Диапазоны напряжения</w:t>
            </w:r>
          </w:p>
        </w:tc>
      </w:tr>
      <w:tr w:rsidR="00461C00">
        <w:trPr>
          <w:trHeight w:val="33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5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C00" w:rsidRDefault="00461C00">
            <w:pPr>
              <w:widowControl w:val="0"/>
              <w:spacing w:before="0"/>
              <w:jc w:val="left"/>
              <w:rPr>
                <w:color w:val="000000"/>
              </w:rPr>
            </w:pPr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СН-I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CH-II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НН</w:t>
            </w:r>
          </w:p>
        </w:tc>
      </w:tr>
      <w:tr w:rsidR="00461C00">
        <w:trPr>
          <w:trHeight w:val="420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94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Двухставочный</w:t>
            </w:r>
            <w:proofErr w:type="spellEnd"/>
            <w:r>
              <w:rPr>
                <w:color w:val="000000"/>
              </w:rPr>
              <w:t xml:space="preserve"> тариф:</w:t>
            </w:r>
          </w:p>
        </w:tc>
      </w:tr>
      <w:tr w:rsidR="00461C00">
        <w:trPr>
          <w:trHeight w:val="330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r>
              <w:rPr>
                <w:color w:val="000000"/>
              </w:rPr>
              <w:t>- ставка за содержание электрических сетей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МВт·мес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1 365 529,09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2 248 397,97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2 365 226,19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2 731 429,79</w:t>
            </w:r>
          </w:p>
        </w:tc>
      </w:tr>
      <w:tr w:rsidR="00461C00">
        <w:trPr>
          <w:trHeight w:val="645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r>
              <w:rPr>
                <w:color w:val="00000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МВт·ч</w:t>
            </w:r>
            <w:proofErr w:type="spellEnd"/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87,52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247,24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358,49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1 207,78</w:t>
            </w:r>
          </w:p>
        </w:tc>
      </w:tr>
      <w:tr w:rsidR="00461C00">
        <w:trPr>
          <w:trHeight w:val="472"/>
        </w:trPr>
        <w:tc>
          <w:tcPr>
            <w:tcW w:w="9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Одноставочный</w:t>
            </w:r>
            <w:proofErr w:type="spellEnd"/>
            <w:r>
              <w:rPr>
                <w:color w:val="000000"/>
              </w:rPr>
              <w:t xml:space="preserve"> тариф</w:t>
            </w:r>
          </w:p>
        </w:tc>
        <w:tc>
          <w:tcPr>
            <w:tcW w:w="16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руб./</w:t>
            </w:r>
            <w:proofErr w:type="spellStart"/>
            <w:r>
              <w:rPr>
                <w:color w:val="000000"/>
              </w:rPr>
              <w:t>кВт·ч</w:t>
            </w:r>
            <w:proofErr w:type="spellEnd"/>
          </w:p>
        </w:tc>
        <w:tc>
          <w:tcPr>
            <w:tcW w:w="18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2,19395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3,59638</w:t>
            </w:r>
          </w:p>
        </w:tc>
        <w:tc>
          <w:tcPr>
            <w:tcW w:w="15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3,59852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C00" w:rsidRDefault="001458ED">
            <w:pPr>
              <w:widowControl w:val="0"/>
              <w:spacing w:before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4,94946</w:t>
            </w:r>
          </w:p>
        </w:tc>
      </w:tr>
    </w:tbl>
    <w:p w:rsidR="00461C00" w:rsidRDefault="00461C00">
      <w:pPr>
        <w:widowControl w:val="0"/>
        <w:spacing w:before="0"/>
        <w:rPr>
          <w:sz w:val="24"/>
          <w:szCs w:val="24"/>
        </w:rPr>
      </w:pPr>
    </w:p>
    <w:p w:rsidR="00F70338" w:rsidRDefault="00F70338">
      <w:pPr>
        <w:widowControl w:val="0"/>
        <w:spacing w:before="0"/>
        <w:rPr>
          <w:sz w:val="24"/>
          <w:szCs w:val="24"/>
        </w:rPr>
      </w:pPr>
    </w:p>
    <w:p w:rsidR="00F70338" w:rsidRDefault="00F70338">
      <w:pPr>
        <w:widowControl w:val="0"/>
        <w:spacing w:before="0"/>
        <w:rPr>
          <w:sz w:val="24"/>
          <w:szCs w:val="24"/>
        </w:rPr>
      </w:pPr>
    </w:p>
    <w:p w:rsidR="00F70338" w:rsidRPr="00F70338" w:rsidRDefault="00F70338" w:rsidP="00574DC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ЕДИНЫЕ (КОТЛОВЫЕ) ТАРИФЫ</w:t>
      </w:r>
    </w:p>
    <w:p w:rsidR="00F70338" w:rsidRPr="00F70338" w:rsidRDefault="00F70338" w:rsidP="00574D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ПО СЕТЯМ</w:t>
      </w:r>
    </w:p>
    <w:p w:rsidR="00F70338" w:rsidRPr="00F70338" w:rsidRDefault="00F70338" w:rsidP="00574D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РЯЗАНСКОЙ ОБЛАСТИ, ПОСТАВЛЯЕМОЙ НАСЕЛЕНИЮ</w:t>
      </w:r>
    </w:p>
    <w:p w:rsidR="00F70338" w:rsidRPr="00F70338" w:rsidRDefault="00F70338" w:rsidP="00574D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И ПРИРАВНЕННЫМ К НЕМУ КАТЕГОРИЯМ ПОТРЕБИТЕЛЕЙ</w:t>
      </w:r>
    </w:p>
    <w:p w:rsidR="00F70338" w:rsidRPr="00F70338" w:rsidRDefault="00F70338" w:rsidP="00574D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 xml:space="preserve">НА 2025 ГОД ДЛЯ </w:t>
      </w:r>
      <w:r>
        <w:rPr>
          <w:rFonts w:ascii="Times New Roman" w:hAnsi="Times New Roman" w:cs="Times New Roman"/>
          <w:sz w:val="24"/>
          <w:szCs w:val="24"/>
        </w:rPr>
        <w:t>ПЕРВОГО</w:t>
      </w:r>
      <w:r w:rsidRPr="00F70338">
        <w:rPr>
          <w:rFonts w:ascii="Times New Roman" w:hAnsi="Times New Roman" w:cs="Times New Roman"/>
          <w:sz w:val="24"/>
          <w:szCs w:val="24"/>
        </w:rPr>
        <w:t xml:space="preserve"> ДИАПАЗОНА ОБЪЕМОВ</w:t>
      </w:r>
    </w:p>
    <w:p w:rsidR="00F70338" w:rsidRDefault="00F70338" w:rsidP="00F70338">
      <w:pPr>
        <w:pStyle w:val="ConsPlusTitle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 xml:space="preserve">ПОТРЕБЛЕНИЯ ЭЛЕКТРИЧЕСКОЙ ЭНЕРГИИ (МОЩНОСТИ) </w:t>
      </w:r>
      <w:hyperlink w:anchor="P1157" w:tooltip="&lt;*&gt; Диапазоны объемов потребления электрической энергии (мощности) определены постановлением ГУ РЭК Рязанской области от 29 ноября 2024 г. N 210 &quot;Об установлении тарифов на электрическую энергию для населения и приравненным к нему категориям потребителей на те">
        <w:r w:rsidRPr="00F7033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F70338" w:rsidRPr="00F70338" w:rsidRDefault="00F70338" w:rsidP="00F703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91"/>
        <w:gridCol w:w="1559"/>
        <w:gridCol w:w="1917"/>
        <w:gridCol w:w="1768"/>
      </w:tblGrid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</w:t>
            </w:r>
            <w:r w:rsidRPr="00F2582A">
              <w:rPr>
                <w:rFonts w:ascii="Times New Roman" w:hAnsi="Times New Roman" w:cs="Times New Roman"/>
              </w:rPr>
              <w:lastRenderedPageBreak/>
              <w:t>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</w:t>
            </w:r>
            <w:r w:rsidRPr="00F2582A">
              <w:rPr>
                <w:rFonts w:ascii="Times New Roman" w:hAnsi="Times New Roman" w:cs="Times New Roman"/>
              </w:rPr>
              <w:lastRenderedPageBreak/>
              <w:t>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</w:t>
            </w:r>
            <w:r w:rsidRPr="00F2582A">
              <w:rPr>
                <w:rFonts w:ascii="Times New Roman" w:hAnsi="Times New Roman" w:cs="Times New Roman"/>
              </w:rPr>
              <w:lastRenderedPageBreak/>
              <w:t>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</w:t>
            </w:r>
            <w:r w:rsidRPr="00F2582A">
              <w:rPr>
                <w:rFonts w:ascii="Times New Roman" w:hAnsi="Times New Roman" w:cs="Times New Roman"/>
              </w:rPr>
              <w:lastRenderedPageBreak/>
              <w:t>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</w:t>
            </w:r>
            <w:r w:rsidRPr="00F2582A">
              <w:rPr>
                <w:rFonts w:ascii="Times New Roman" w:hAnsi="Times New Roman" w:cs="Times New Roman"/>
              </w:rP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 w:rsidRPr="00F2582A">
              <w:rPr>
                <w:rFonts w:ascii="Times New Roman" w:hAnsi="Times New Roman" w:cs="Times New Roman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</w:t>
            </w:r>
            <w:r w:rsidRPr="00F2582A">
              <w:rPr>
                <w:rFonts w:ascii="Times New Roman" w:hAnsi="Times New Roman" w:cs="Times New Roman"/>
              </w:rPr>
              <w:lastRenderedPageBreak/>
              <w:t>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наймодателей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1.9.1.1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1.1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1.9.1.2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1.2, 1.3, 1.4, 1.5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Юридические лица, приобретающие электрическую энергию (мощность) в целях </w:t>
            </w:r>
            <w:r w:rsidRPr="00F2582A">
              <w:rPr>
                <w:rFonts w:ascii="Times New Roman" w:hAnsi="Times New Roman" w:cs="Times New Roman"/>
              </w:rPr>
              <w:lastRenderedPageBreak/>
              <w:t>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1.9.4.1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1.9.4.2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0,99986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0,94256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</w:t>
            </w:r>
            <w:r w:rsidRPr="00F2582A">
              <w:rPr>
                <w:rFonts w:ascii="Times New Roman" w:hAnsi="Times New Roman" w:cs="Times New Roman"/>
              </w:rP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1.9.6</w:t>
            </w:r>
          </w:p>
        </w:tc>
        <w:tc>
          <w:tcPr>
            <w:tcW w:w="8135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2,33250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2,65328</w:t>
            </w:r>
          </w:p>
        </w:tc>
      </w:tr>
    </w:tbl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p w:rsidR="00F2582A" w:rsidRPr="00F2582A" w:rsidRDefault="00F2582A" w:rsidP="00F258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82A">
        <w:rPr>
          <w:rFonts w:ascii="Times New Roman" w:hAnsi="Times New Roman" w:cs="Times New Roman"/>
        </w:rPr>
        <w:t>--------------------------------</w:t>
      </w:r>
    </w:p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2582A">
        <w:rPr>
          <w:rFonts w:ascii="Times New Roman" w:hAnsi="Times New Roman" w:cs="Times New Roman"/>
        </w:rPr>
        <w:t xml:space="preserve">&lt;3&gt; Гарантирующие поставщики, </w:t>
      </w:r>
      <w:proofErr w:type="spellStart"/>
      <w:r w:rsidRPr="00F2582A">
        <w:rPr>
          <w:rFonts w:ascii="Times New Roman" w:hAnsi="Times New Roman" w:cs="Times New Roman"/>
        </w:rPr>
        <w:t>энергосбытовые</w:t>
      </w:r>
      <w:proofErr w:type="spellEnd"/>
      <w:r w:rsidRPr="00F2582A">
        <w:rPr>
          <w:rFonts w:ascii="Times New Roman" w:hAnsi="Times New Roman" w:cs="Times New Roman"/>
        </w:rPr>
        <w:t xml:space="preserve">, </w:t>
      </w:r>
      <w:proofErr w:type="spellStart"/>
      <w:r w:rsidRPr="00F2582A">
        <w:rPr>
          <w:rFonts w:ascii="Times New Roman" w:hAnsi="Times New Roman" w:cs="Times New Roman"/>
        </w:rPr>
        <w:t>энергоснабжающие</w:t>
      </w:r>
      <w:proofErr w:type="spellEnd"/>
      <w:r w:rsidRPr="00F2582A">
        <w:rPr>
          <w:rFonts w:ascii="Times New Roman" w:hAnsi="Times New Roman" w:cs="Times New Roman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851"/>
      <w:bookmarkEnd w:id="0"/>
      <w:r w:rsidRPr="00F2582A">
        <w:rPr>
          <w:rFonts w:ascii="Times New Roman" w:hAnsi="Times New Roman" w:cs="Times New Roman"/>
        </w:rPr>
        <w:t xml:space="preserve">&lt;*&gt; Диапазоны объемов потребления электрической энергии (мощности) определены </w:t>
      </w:r>
      <w:hyperlink r:id="rId9" w:tooltip="Постановление ГУ РЭК Рязанской области от 29.11.2024 N 210 &quot;Об установлении тарифов на электрическую энергию для населения и приравненным к нему категориям потребителей на территории Рязанской области&quot; {КонсультантПлюс}">
        <w:r w:rsidRPr="00F2582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2582A">
        <w:rPr>
          <w:rFonts w:ascii="Times New Roman" w:hAnsi="Times New Roman" w:cs="Times New Roman"/>
        </w:rPr>
        <w:t xml:space="preserve"> ГУ РЭК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p w:rsidR="00F2582A" w:rsidRPr="00F70338" w:rsidRDefault="00F2582A" w:rsidP="00F258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ЕДИНЫЕ (КОТЛОВЫЕ) ТАРИФЫ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ПО СЕТЯМ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РЯЗАНСКОЙ ОБЛАСТИ, ПОСТАВЛЯЕМОЙ НАСЕЛЕНИЮ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И ПРИРАВНЕННЫМ К НЕМУ КАТЕГОРИЯМ ПОТРЕБИТЕЛЕЙ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НА 2025 ГОД ДЛЯ ВТОРОГО ДИАПАЗОНА ОБЪЕМОВ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 xml:space="preserve">ПОТРЕБЛЕНИЯ ЭЛЕКТРИЧЕСКОЙ ЭНЕРГИИ (МОЩНОСТИ) </w:t>
      </w:r>
      <w:hyperlink w:anchor="P1004" w:tooltip="&lt;*&gt; Диапазоны объемов потребления электрической энергии (мощности) определены постановлением ГУ РЭК Рязанской области от 29 ноября 2024 г. N 210 &quot;Об установлении тарифов на электрическую энергию для населения и приравненным к нему категориям потребителей на те">
        <w:r w:rsidRPr="00F7033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559"/>
        <w:gridCol w:w="1917"/>
        <w:gridCol w:w="1768"/>
      </w:tblGrid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Тарифные группы потребителей </w:t>
            </w:r>
            <w:r w:rsidRPr="00F2582A">
              <w:rPr>
                <w:rFonts w:ascii="Times New Roman" w:hAnsi="Times New Roman" w:cs="Times New Roman"/>
              </w:rPr>
              <w:lastRenderedPageBreak/>
              <w:t>электрической энергии (мощности)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 xml:space="preserve">Единица </w:t>
            </w:r>
            <w:r w:rsidRPr="00F2582A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I полугодие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</w:t>
            </w:r>
            <w:r w:rsidRPr="00F2582A">
              <w:rPr>
                <w:rFonts w:ascii="Times New Roman" w:hAnsi="Times New Roman" w:cs="Times New Roman"/>
              </w:rPr>
              <w:lastRenderedPageBreak/>
              <w:t>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</w:t>
            </w:r>
            <w:r w:rsidRPr="00F2582A">
              <w:rPr>
                <w:rFonts w:ascii="Times New Roman" w:hAnsi="Times New Roman" w:cs="Times New Roman"/>
              </w:rPr>
              <w:lastRenderedPageBreak/>
              <w:t>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 w:rsidRPr="00F2582A">
              <w:rPr>
                <w:rFonts w:ascii="Times New Roman" w:hAnsi="Times New Roman" w:cs="Times New Roman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</w:t>
            </w:r>
            <w:r w:rsidRPr="00F2582A">
              <w:rPr>
                <w:rFonts w:ascii="Times New Roman" w:hAnsi="Times New Roman" w:cs="Times New Roman"/>
              </w:rPr>
              <w:lastRenderedPageBreak/>
              <w:t>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наймодателей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1.9.1.1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1.1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1.2, 1.3, 1.4, 1.5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</w:t>
            </w:r>
            <w:r w:rsidRPr="00F2582A">
              <w:rPr>
                <w:rFonts w:ascii="Times New Roman" w:hAnsi="Times New Roman" w:cs="Times New Roman"/>
              </w:rPr>
              <w:lastRenderedPageBreak/>
              <w:t>раздельного учета электрической энергии для указанных помещений.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  <w:tr w:rsidR="00F2582A" w:rsidRPr="00F2582A" w:rsidTr="00574DC9">
        <w:tc>
          <w:tcPr>
            <w:tcW w:w="850" w:type="dxa"/>
            <w:tcBorders>
              <w:bottom w:val="nil"/>
            </w:tcBorders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2582A" w:rsidRPr="00F2582A" w:rsidTr="00574DC9">
        <w:tc>
          <w:tcPr>
            <w:tcW w:w="850" w:type="dxa"/>
            <w:vMerge w:val="restart"/>
            <w:tcBorders>
              <w:top w:val="nil"/>
            </w:tcBorders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  <w:tcBorders>
              <w:top w:val="nil"/>
            </w:tcBorders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2,14326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2,41447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</w:t>
            </w:r>
            <w:r w:rsidRPr="00F2582A">
              <w:rPr>
                <w:rFonts w:ascii="Times New Roman" w:hAnsi="Times New Roman" w:cs="Times New Roman"/>
              </w:rPr>
              <w:lastRenderedPageBreak/>
              <w:t>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1.9.6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4,30159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4,76269</w:t>
            </w:r>
          </w:p>
        </w:tc>
      </w:tr>
    </w:tbl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p w:rsidR="00F2582A" w:rsidRPr="00F2582A" w:rsidRDefault="00F2582A" w:rsidP="00F258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82A">
        <w:rPr>
          <w:rFonts w:ascii="Times New Roman" w:hAnsi="Times New Roman" w:cs="Times New Roman"/>
        </w:rPr>
        <w:t>--------------------------------</w:t>
      </w:r>
    </w:p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2582A">
        <w:rPr>
          <w:rFonts w:ascii="Times New Roman" w:hAnsi="Times New Roman" w:cs="Times New Roman"/>
        </w:rPr>
        <w:t xml:space="preserve">&lt;3&gt; Гарантирующие поставщики, </w:t>
      </w:r>
      <w:proofErr w:type="spellStart"/>
      <w:r w:rsidRPr="00F2582A">
        <w:rPr>
          <w:rFonts w:ascii="Times New Roman" w:hAnsi="Times New Roman" w:cs="Times New Roman"/>
        </w:rPr>
        <w:t>энергосбытовые</w:t>
      </w:r>
      <w:proofErr w:type="spellEnd"/>
      <w:r w:rsidRPr="00F2582A">
        <w:rPr>
          <w:rFonts w:ascii="Times New Roman" w:hAnsi="Times New Roman" w:cs="Times New Roman"/>
        </w:rPr>
        <w:t xml:space="preserve">, </w:t>
      </w:r>
      <w:proofErr w:type="spellStart"/>
      <w:r w:rsidRPr="00F2582A">
        <w:rPr>
          <w:rFonts w:ascii="Times New Roman" w:hAnsi="Times New Roman" w:cs="Times New Roman"/>
        </w:rPr>
        <w:t>энергоснабжающие</w:t>
      </w:r>
      <w:proofErr w:type="spellEnd"/>
      <w:r w:rsidRPr="00F2582A">
        <w:rPr>
          <w:rFonts w:ascii="Times New Roman" w:hAnsi="Times New Roman" w:cs="Times New Roman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004"/>
      <w:bookmarkEnd w:id="1"/>
      <w:r w:rsidRPr="00F2582A">
        <w:rPr>
          <w:rFonts w:ascii="Times New Roman" w:hAnsi="Times New Roman" w:cs="Times New Roman"/>
        </w:rPr>
        <w:t xml:space="preserve">&lt;*&gt; Диапазоны объемов потребления электрической энергии (мощности) определены </w:t>
      </w:r>
      <w:hyperlink r:id="rId10" w:tooltip="Постановление ГУ РЭК Рязанской области от 29.11.2024 N 210 &quot;Об установлении тарифов на электрическую энергию для населения и приравненным к нему категориям потребителей на территории Рязанской области&quot; {КонсультантПлюс}">
        <w:r w:rsidRPr="00F2582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2582A">
        <w:rPr>
          <w:rFonts w:ascii="Times New Roman" w:hAnsi="Times New Roman" w:cs="Times New Roman"/>
        </w:rPr>
        <w:t xml:space="preserve"> ГУ РЭК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p w:rsidR="00F2582A" w:rsidRPr="00F70338" w:rsidRDefault="00F2582A" w:rsidP="00F258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ЕДИНЫЕ (КОТЛОВЫЕ) ТАРИФЫ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НА УСЛУГИ ПО ПЕРЕДАЧЕ ЭЛЕКТРИЧЕСКОЙ ЭНЕРГИИ ПО СЕТЯМ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РЯЗАНСКОЙ ОБЛАСТИ, ПОСТАВЛЯЕМОЙ НАСЕЛЕНИЮ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И ПРИРАВНЕННЫМ К НЕМУ КАТЕГОРИЯМ ПОТРЕБИТЕЛЕЙ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>НА 2025 ГОД ДЛЯ ТРЕТЬЕГО ДИАПАЗОНА ОБЪЕМОВ</w:t>
      </w:r>
    </w:p>
    <w:p w:rsidR="00F2582A" w:rsidRPr="00F70338" w:rsidRDefault="00F2582A" w:rsidP="00F258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0338">
        <w:rPr>
          <w:rFonts w:ascii="Times New Roman" w:hAnsi="Times New Roman" w:cs="Times New Roman"/>
          <w:sz w:val="24"/>
          <w:szCs w:val="24"/>
        </w:rPr>
        <w:t xml:space="preserve">ПОТРЕБЛЕНИЯ ЭЛЕКТРИЧЕСКОЙ ЭНЕРГИИ (МОЩНОСТИ) </w:t>
      </w:r>
      <w:hyperlink w:anchor="P1157" w:tooltip="&lt;*&gt; Диапазоны объемов потребления электрической энергии (мощности) определены постановлением ГУ РЭК Рязанской области от 29 ноября 2024 г. N 210 &quot;Об установлении тарифов на электрическую энергию для населения и приравненным к нему категориям потребителей на те">
        <w:r w:rsidRPr="00F70338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F2582A" w:rsidRPr="00F2582A" w:rsidRDefault="00F2582A" w:rsidP="00F2582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559"/>
        <w:gridCol w:w="1917"/>
        <w:gridCol w:w="1768"/>
      </w:tblGrid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Тарифные группы потребителей электрической энергии </w:t>
            </w:r>
            <w:bookmarkStart w:id="2" w:name="_GoBack"/>
            <w:bookmarkEnd w:id="2"/>
            <w:r w:rsidRPr="00F2582A">
              <w:rPr>
                <w:rFonts w:ascii="Times New Roman" w:hAnsi="Times New Roman" w:cs="Times New Roman"/>
              </w:rPr>
              <w:lastRenderedPageBreak/>
              <w:t>(мощности)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Единица измерения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I полугодие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II полугодие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6,10278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Население, проживающее в городских населенных пунктах в домах, оборудованных </w:t>
            </w:r>
            <w:r w:rsidRPr="00F2582A">
              <w:rPr>
                <w:rFonts w:ascii="Times New Roman" w:hAnsi="Times New Roman" w:cs="Times New Roman"/>
              </w:rPr>
              <w:lastRenderedPageBreak/>
              <w:t>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lastRenderedPageBreak/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</w:t>
            </w:r>
            <w:r w:rsidRPr="00F2582A">
              <w:rPr>
                <w:rFonts w:ascii="Times New Roman" w:hAnsi="Times New Roman" w:cs="Times New Roman"/>
              </w:rPr>
              <w:lastRenderedPageBreak/>
              <w:t>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 w:rsidRPr="00F2582A">
              <w:rPr>
                <w:rFonts w:ascii="Times New Roman" w:hAnsi="Times New Roman" w:cs="Times New Roman"/>
              </w:rP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гарантирующие поставщики,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энергосбытовые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энергоснабжающие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организации, приобретающие электрическую энергию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·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F2582A">
              <w:rPr>
                <w:rFonts w:ascii="Times New Roman" w:hAnsi="Times New Roman" w:cs="Times New Roman"/>
              </w:rPr>
              <w:t>наймодатели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lastRenderedPageBreak/>
              <w:t>наймодателей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1.9.1.1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1.1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6,10278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1.9.1.2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для категорий потребителей, указанных в строках 1.2, 1.3, 1.4, 1.5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руб./кВт ч</w:t>
            </w:r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6,10278</w:t>
            </w:r>
          </w:p>
        </w:tc>
      </w:tr>
      <w:tr w:rsidR="00F2582A" w:rsidRPr="00F2582A" w:rsidTr="00574DC9">
        <w:tc>
          <w:tcPr>
            <w:tcW w:w="850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1.9.4.1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6,10268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1.9.4.2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2,91826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3,34917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6,10278</w:t>
            </w:r>
          </w:p>
        </w:tc>
      </w:tr>
      <w:tr w:rsidR="00F2582A" w:rsidRPr="00F2582A" w:rsidTr="00574DC9">
        <w:tc>
          <w:tcPr>
            <w:tcW w:w="850" w:type="dxa"/>
            <w:vMerge w:val="restart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lastRenderedPageBreak/>
              <w:t>1.9.6</w:t>
            </w:r>
          </w:p>
        </w:tc>
        <w:tc>
          <w:tcPr>
            <w:tcW w:w="8192" w:type="dxa"/>
            <w:gridSpan w:val="4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F2582A" w:rsidRPr="00F2582A" w:rsidTr="00574DC9">
        <w:tc>
          <w:tcPr>
            <w:tcW w:w="850" w:type="dxa"/>
            <w:vMerge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F2582A" w:rsidRPr="00F2582A" w:rsidRDefault="00F2582A" w:rsidP="00574DC9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2582A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F2582A">
              <w:rPr>
                <w:rFonts w:ascii="Times New Roman" w:hAnsi="Times New Roman" w:cs="Times New Roman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руб./</w:t>
            </w:r>
            <w:proofErr w:type="spellStart"/>
            <w:r w:rsidRPr="00F2582A">
              <w:rPr>
                <w:rFonts w:ascii="Times New Roman" w:hAnsi="Times New Roman" w:cs="Times New Roman"/>
              </w:rPr>
              <w:t>кВт·ч</w:t>
            </w:r>
            <w:proofErr w:type="spellEnd"/>
          </w:p>
        </w:tc>
        <w:tc>
          <w:tcPr>
            <w:tcW w:w="1917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5,40159</w:t>
            </w:r>
          </w:p>
        </w:tc>
        <w:tc>
          <w:tcPr>
            <w:tcW w:w="1768" w:type="dxa"/>
          </w:tcPr>
          <w:p w:rsidR="00F2582A" w:rsidRPr="00F2582A" w:rsidRDefault="00F2582A" w:rsidP="00574D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582A">
              <w:rPr>
                <w:rFonts w:ascii="Times New Roman" w:hAnsi="Times New Roman" w:cs="Times New Roman"/>
              </w:rPr>
              <w:t>6,10278</w:t>
            </w:r>
          </w:p>
        </w:tc>
      </w:tr>
    </w:tbl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F2582A">
        <w:rPr>
          <w:rFonts w:ascii="Times New Roman" w:hAnsi="Times New Roman" w:cs="Times New Roman"/>
        </w:rPr>
        <w:t xml:space="preserve">&lt;3&gt; Гарантирующие поставщики, </w:t>
      </w:r>
      <w:proofErr w:type="spellStart"/>
      <w:r w:rsidRPr="00F2582A">
        <w:rPr>
          <w:rFonts w:ascii="Times New Roman" w:hAnsi="Times New Roman" w:cs="Times New Roman"/>
        </w:rPr>
        <w:t>энергосбытовые</w:t>
      </w:r>
      <w:proofErr w:type="spellEnd"/>
      <w:r w:rsidRPr="00F2582A">
        <w:rPr>
          <w:rFonts w:ascii="Times New Roman" w:hAnsi="Times New Roman" w:cs="Times New Roman"/>
        </w:rPr>
        <w:t xml:space="preserve">, </w:t>
      </w:r>
      <w:proofErr w:type="spellStart"/>
      <w:r w:rsidRPr="00F2582A">
        <w:rPr>
          <w:rFonts w:ascii="Times New Roman" w:hAnsi="Times New Roman" w:cs="Times New Roman"/>
        </w:rPr>
        <w:t>энергоснабжающие</w:t>
      </w:r>
      <w:proofErr w:type="spellEnd"/>
      <w:r w:rsidRPr="00F2582A">
        <w:rPr>
          <w:rFonts w:ascii="Times New Roman" w:hAnsi="Times New Roman" w:cs="Times New Roman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F2582A" w:rsidRPr="00F2582A" w:rsidRDefault="00F2582A" w:rsidP="00F258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1157"/>
      <w:bookmarkEnd w:id="3"/>
      <w:r w:rsidRPr="00F2582A">
        <w:rPr>
          <w:rFonts w:ascii="Times New Roman" w:hAnsi="Times New Roman" w:cs="Times New Roman"/>
        </w:rPr>
        <w:t xml:space="preserve">&lt;*&gt; Диапазоны объемов потребления электрической энергии (мощности) определены </w:t>
      </w:r>
      <w:hyperlink r:id="rId11" w:tooltip="Постановление ГУ РЭК Рязанской области от 29.11.2024 N 210 &quot;Об установлении тарифов на электрическую энергию для населения и приравненным к нему категориям потребителей на территории Рязанской области&quot; {КонсультантПлюс}">
        <w:r w:rsidRPr="00F2582A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2582A">
        <w:rPr>
          <w:rFonts w:ascii="Times New Roman" w:hAnsi="Times New Roman" w:cs="Times New Roman"/>
        </w:rPr>
        <w:t xml:space="preserve"> ГУ РЭК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461C00" w:rsidRPr="00F2582A" w:rsidRDefault="00461C00">
      <w:pPr>
        <w:widowControl w:val="0"/>
        <w:spacing w:before="0" w:line="300" w:lineRule="auto"/>
        <w:jc w:val="center"/>
      </w:pPr>
    </w:p>
    <w:sectPr w:rsidR="00461C00" w:rsidRPr="00F2582A">
      <w:headerReference w:type="default" r:id="rId12"/>
      <w:pgSz w:w="16838" w:h="11906" w:orient="landscape"/>
      <w:pgMar w:top="766" w:right="295" w:bottom="567" w:left="289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ED" w:rsidRDefault="001458ED">
      <w:pPr>
        <w:spacing w:before="0"/>
      </w:pPr>
      <w:r>
        <w:separator/>
      </w:r>
    </w:p>
  </w:endnote>
  <w:endnote w:type="continuationSeparator" w:id="0">
    <w:p w:rsidR="001458ED" w:rsidRDefault="001458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ED" w:rsidRDefault="001458ED">
      <w:pPr>
        <w:spacing w:before="0"/>
      </w:pPr>
      <w:r>
        <w:separator/>
      </w:r>
    </w:p>
  </w:footnote>
  <w:footnote w:type="continuationSeparator" w:id="0">
    <w:p w:rsidR="001458ED" w:rsidRDefault="001458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9" w:type="dxa"/>
      <w:tblLayout w:type="fixed"/>
      <w:tblLook w:val="04A0" w:firstRow="1" w:lastRow="0" w:firstColumn="1" w:lastColumn="0" w:noHBand="0" w:noVBand="1"/>
    </w:tblPr>
    <w:tblGrid>
      <w:gridCol w:w="5523"/>
      <w:gridCol w:w="5250"/>
    </w:tblGrid>
    <w:tr w:rsidR="001458ED">
      <w:trPr>
        <w:trHeight w:val="1398"/>
      </w:trPr>
      <w:tc>
        <w:tcPr>
          <w:tcW w:w="5522" w:type="dxa"/>
        </w:tcPr>
        <w:p w:rsidR="001458ED" w:rsidRDefault="001458ED">
          <w:pPr>
            <w:pStyle w:val="afe"/>
            <w:widowControl w:val="0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32305" cy="758825"/>
                <wp:effectExtent l="0" t="0" r="0" b="0"/>
                <wp:docPr id="1" name="Рисунок 3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3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:rsidR="001458ED" w:rsidRDefault="001458ED">
          <w:pPr>
            <w:pStyle w:val="afe"/>
            <w:widowControl w:val="0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1458ED" w:rsidRDefault="001458ED">
          <w:pPr>
            <w:pStyle w:val="afe"/>
            <w:widowControl w:val="0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1458ED" w:rsidRDefault="001458ED">
          <w:pPr>
            <w:pStyle w:val="afe"/>
            <w:widowControl w:val="0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и физических лиц</w:t>
          </w:r>
        </w:p>
      </w:tc>
    </w:tr>
  </w:tbl>
  <w:p w:rsidR="001458ED" w:rsidRDefault="001458ED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1458ED" w:rsidRDefault="001458ED">
    <w:pPr>
      <w:pStyle w:val="a4"/>
      <w:tabs>
        <w:tab w:val="clear" w:pos="4677"/>
        <w:tab w:val="center" w:pos="1134"/>
      </w:tabs>
      <w:ind w:right="-576"/>
    </w:pPr>
    <w:r>
      <w:rPr>
        <w:noProof/>
      </w:rPr>
      <mc:AlternateContent>
        <mc:Choice Requires="wps">
          <w:drawing>
            <wp:anchor distT="20320" distB="27305" distL="19050" distR="25400" simplePos="0" relativeHeight="49" behindDoc="1" locked="0" layoutInCell="0" allowOverlap="1" wp14:anchorId="0B808E48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wp14:anchorId="0B808E48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DFD"/>
    <w:multiLevelType w:val="multilevel"/>
    <w:tmpl w:val="6D0CCBA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9D08AE"/>
    <w:multiLevelType w:val="multilevel"/>
    <w:tmpl w:val="35D20B9E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0"/>
    <w:rsid w:val="001458ED"/>
    <w:rsid w:val="00461C00"/>
    <w:rsid w:val="00F2582A"/>
    <w:rsid w:val="00F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95822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1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21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C2C97"/>
  </w:style>
  <w:style w:type="character" w:customStyle="1" w:styleId="a5">
    <w:name w:val="Нижний колонтитул Знак"/>
    <w:basedOn w:val="a0"/>
    <w:link w:val="a6"/>
    <w:uiPriority w:val="99"/>
    <w:qFormat/>
    <w:rsid w:val="005C2C97"/>
  </w:style>
  <w:style w:type="character" w:customStyle="1" w:styleId="a7">
    <w:name w:val="Без интервала Знак"/>
    <w:link w:val="a8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customStyle="1" w:styleId="a9">
    <w:name w:val="Текст выноски Знак"/>
    <w:link w:val="aa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ab">
    <w:name w:val="Hyperlink"/>
    <w:rsid w:val="00E13807"/>
    <w:rPr>
      <w:color w:val="006EB3"/>
      <w:u w:val="single"/>
    </w:rPr>
  </w:style>
  <w:style w:type="character" w:customStyle="1" w:styleId="ac">
    <w:name w:val="Текст Знак"/>
    <w:link w:val="ad"/>
    <w:uiPriority w:val="99"/>
    <w:qFormat/>
    <w:rsid w:val="00E13807"/>
    <w:rPr>
      <w:rFonts w:ascii="Courier New" w:eastAsia="Calibri" w:hAnsi="Courier New" w:cs="Times New Roman"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customStyle="1" w:styleId="af">
    <w:name w:val="Текст примечания Знак"/>
    <w:link w:val="af0"/>
    <w:uiPriority w:val="99"/>
    <w:semiHidden/>
    <w:qFormat/>
    <w:rsid w:val="00EE3C7A"/>
    <w:rPr>
      <w:rFonts w:ascii="Times New Roman" w:eastAsia="Times New Roman" w:hAnsi="Times New Roman"/>
    </w:rPr>
  </w:style>
  <w:style w:type="character" w:customStyle="1" w:styleId="af1">
    <w:name w:val="Тема примечания Знак"/>
    <w:link w:val="af2"/>
    <w:uiPriority w:val="99"/>
    <w:semiHidden/>
    <w:qFormat/>
    <w:rsid w:val="00EE3C7A"/>
    <w:rPr>
      <w:rFonts w:ascii="Times New Roman" w:eastAsia="Times New Roman" w:hAnsi="Times New Roman"/>
      <w:b/>
      <w:bCs/>
    </w:rPr>
  </w:style>
  <w:style w:type="character" w:styleId="af3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0"/>
    <w:qFormat/>
    <w:rsid w:val="00B029FA"/>
  </w:style>
  <w:style w:type="character" w:customStyle="1" w:styleId="af4">
    <w:name w:val="Текст сноски Знак"/>
    <w:basedOn w:val="a0"/>
    <w:link w:val="af5"/>
    <w:semiHidden/>
    <w:qFormat/>
    <w:rsid w:val="00D96503"/>
    <w:rPr>
      <w:rFonts w:ascii="Times New Roman" w:eastAsia="Times New Roman" w:hAnsi="Times New Roman"/>
    </w:rPr>
  </w:style>
  <w:style w:type="character" w:customStyle="1" w:styleId="af6">
    <w:name w:val="Символ сноски"/>
    <w:basedOn w:val="a0"/>
    <w:semiHidden/>
    <w:qFormat/>
    <w:rsid w:val="00D96503"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qFormat/>
    <w:rsid w:val="00F95822"/>
  </w:style>
  <w:style w:type="character" w:customStyle="1" w:styleId="20">
    <w:name w:val="Заголовок 2 Знак"/>
    <w:basedOn w:val="a0"/>
    <w:link w:val="2"/>
    <w:uiPriority w:val="9"/>
    <w:semiHidden/>
    <w:qFormat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f9">
    <w:name w:val="Body Text"/>
    <w:basedOn w:val="a"/>
    <w:pPr>
      <w:spacing w:before="0" w:after="140" w:line="276" w:lineRule="auto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C2C9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paragraph" w:styleId="a8">
    <w:name w:val="No Spacing"/>
    <w:link w:val="a7"/>
    <w:uiPriority w:val="1"/>
    <w:qFormat/>
    <w:rsid w:val="005C2C97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qFormat/>
    <w:rsid w:val="005C2C97"/>
    <w:rPr>
      <w:rFonts w:ascii="Tahoma" w:eastAsia="Calibri" w:hAnsi="Tahoma"/>
      <w:sz w:val="16"/>
      <w:szCs w:val="16"/>
    </w:rPr>
  </w:style>
  <w:style w:type="paragraph" w:customStyle="1" w:styleId="text">
    <w:name w:val="text"/>
    <w:basedOn w:val="a"/>
    <w:qFormat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"/>
    <w:link w:val="ac"/>
    <w:uiPriority w:val="99"/>
    <w:unhideWhenUsed/>
    <w:qFormat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paragraph" w:customStyle="1" w:styleId="11">
    <w:name w:val="1 Знак"/>
    <w:basedOn w:val="a"/>
    <w:qFormat/>
    <w:rsid w:val="00BF52DD"/>
    <w:pPr>
      <w:tabs>
        <w:tab w:val="left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e">
    <w:name w:val="Normal (Web)"/>
    <w:basedOn w:val="a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EE3C7A"/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EE3C7A"/>
    <w:rPr>
      <w:b/>
      <w:bCs/>
    </w:rPr>
  </w:style>
  <w:style w:type="paragraph" w:styleId="af5">
    <w:name w:val="footnote text"/>
    <w:basedOn w:val="a"/>
    <w:link w:val="af4"/>
    <w:semiHidden/>
    <w:rsid w:val="00D96503"/>
    <w:pPr>
      <w:spacing w:before="0"/>
      <w:jc w:val="left"/>
    </w:pPr>
  </w:style>
  <w:style w:type="paragraph" w:customStyle="1" w:styleId="aff">
    <w:name w:val="Список с цифрой"/>
    <w:basedOn w:val="a"/>
    <w:qFormat/>
    <w:rsid w:val="00D96503"/>
    <w:pPr>
      <w:tabs>
        <w:tab w:val="left" w:pos="357"/>
      </w:tabs>
      <w:spacing w:before="60" w:after="60"/>
      <w:ind w:left="357" w:hanging="357"/>
    </w:pPr>
    <w:rPr>
      <w:sz w:val="24"/>
    </w:rPr>
  </w:style>
  <w:style w:type="paragraph" w:customStyle="1" w:styleId="Default">
    <w:name w:val="Default"/>
    <w:qFormat/>
    <w:rsid w:val="007B51AD"/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522514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7464C6"/>
    <w:pPr>
      <w:widowControl w:val="0"/>
    </w:pPr>
    <w:rPr>
      <w:rFonts w:eastAsiaTheme="minorEastAsia" w:cs="Calibri"/>
      <w:b/>
      <w:sz w:val="22"/>
      <w:szCs w:val="22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95822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1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21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5C2C97"/>
  </w:style>
  <w:style w:type="character" w:customStyle="1" w:styleId="a5">
    <w:name w:val="Нижний колонтитул Знак"/>
    <w:basedOn w:val="a0"/>
    <w:link w:val="a6"/>
    <w:uiPriority w:val="99"/>
    <w:qFormat/>
    <w:rsid w:val="005C2C97"/>
  </w:style>
  <w:style w:type="character" w:customStyle="1" w:styleId="a7">
    <w:name w:val="Без интервала Знак"/>
    <w:link w:val="a8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customStyle="1" w:styleId="a9">
    <w:name w:val="Текст выноски Знак"/>
    <w:link w:val="aa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ab">
    <w:name w:val="Hyperlink"/>
    <w:rsid w:val="00E13807"/>
    <w:rPr>
      <w:color w:val="006EB3"/>
      <w:u w:val="single"/>
    </w:rPr>
  </w:style>
  <w:style w:type="character" w:customStyle="1" w:styleId="ac">
    <w:name w:val="Текст Знак"/>
    <w:link w:val="ad"/>
    <w:uiPriority w:val="99"/>
    <w:qFormat/>
    <w:rsid w:val="00E13807"/>
    <w:rPr>
      <w:rFonts w:ascii="Courier New" w:eastAsia="Calibri" w:hAnsi="Courier New" w:cs="Times New Roman"/>
      <w:sz w:val="24"/>
      <w:szCs w:val="24"/>
    </w:rPr>
  </w:style>
  <w:style w:type="character" w:styleId="a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customStyle="1" w:styleId="af">
    <w:name w:val="Текст примечания Знак"/>
    <w:link w:val="af0"/>
    <w:uiPriority w:val="99"/>
    <w:semiHidden/>
    <w:qFormat/>
    <w:rsid w:val="00EE3C7A"/>
    <w:rPr>
      <w:rFonts w:ascii="Times New Roman" w:eastAsia="Times New Roman" w:hAnsi="Times New Roman"/>
    </w:rPr>
  </w:style>
  <w:style w:type="character" w:customStyle="1" w:styleId="af1">
    <w:name w:val="Тема примечания Знак"/>
    <w:link w:val="af2"/>
    <w:uiPriority w:val="99"/>
    <w:semiHidden/>
    <w:qFormat/>
    <w:rsid w:val="00EE3C7A"/>
    <w:rPr>
      <w:rFonts w:ascii="Times New Roman" w:eastAsia="Times New Roman" w:hAnsi="Times New Roman"/>
      <w:b/>
      <w:bCs/>
    </w:rPr>
  </w:style>
  <w:style w:type="character" w:styleId="af3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0"/>
    <w:qFormat/>
    <w:rsid w:val="00B029FA"/>
  </w:style>
  <w:style w:type="character" w:customStyle="1" w:styleId="af4">
    <w:name w:val="Текст сноски Знак"/>
    <w:basedOn w:val="a0"/>
    <w:link w:val="af5"/>
    <w:semiHidden/>
    <w:qFormat/>
    <w:rsid w:val="00D96503"/>
    <w:rPr>
      <w:rFonts w:ascii="Times New Roman" w:eastAsia="Times New Roman" w:hAnsi="Times New Roman"/>
    </w:rPr>
  </w:style>
  <w:style w:type="character" w:customStyle="1" w:styleId="af6">
    <w:name w:val="Символ сноски"/>
    <w:basedOn w:val="a0"/>
    <w:semiHidden/>
    <w:qFormat/>
    <w:rsid w:val="00D96503"/>
    <w:rPr>
      <w:vertAlign w:val="superscript"/>
    </w:rPr>
  </w:style>
  <w:style w:type="character" w:styleId="af7">
    <w:name w:val="footnote referen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0"/>
    <w:qFormat/>
    <w:rsid w:val="00F95822"/>
  </w:style>
  <w:style w:type="character" w:customStyle="1" w:styleId="20">
    <w:name w:val="Заголовок 2 Знак"/>
    <w:basedOn w:val="a0"/>
    <w:link w:val="2"/>
    <w:uiPriority w:val="9"/>
    <w:semiHidden/>
    <w:qFormat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f9">
    <w:name w:val="Body Text"/>
    <w:basedOn w:val="a"/>
    <w:pPr>
      <w:spacing w:before="0" w:after="140" w:line="276" w:lineRule="auto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5C2C9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paragraph" w:styleId="a8">
    <w:name w:val="No Spacing"/>
    <w:link w:val="a7"/>
    <w:uiPriority w:val="1"/>
    <w:qFormat/>
    <w:rsid w:val="005C2C97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qFormat/>
    <w:rsid w:val="005C2C97"/>
    <w:rPr>
      <w:rFonts w:ascii="Tahoma" w:eastAsia="Calibri" w:hAnsi="Tahoma"/>
      <w:sz w:val="16"/>
      <w:szCs w:val="16"/>
    </w:rPr>
  </w:style>
  <w:style w:type="paragraph" w:customStyle="1" w:styleId="text">
    <w:name w:val="text"/>
    <w:basedOn w:val="a"/>
    <w:qFormat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"/>
    <w:link w:val="ac"/>
    <w:uiPriority w:val="99"/>
    <w:unhideWhenUsed/>
    <w:qFormat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paragraph" w:customStyle="1" w:styleId="11">
    <w:name w:val="1 Знак"/>
    <w:basedOn w:val="a"/>
    <w:qFormat/>
    <w:rsid w:val="00BF52DD"/>
    <w:pPr>
      <w:tabs>
        <w:tab w:val="left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e">
    <w:name w:val="Normal (Web)"/>
    <w:basedOn w:val="a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EE3C7A"/>
  </w:style>
  <w:style w:type="paragraph" w:styleId="af2">
    <w:name w:val="annotation subject"/>
    <w:basedOn w:val="af0"/>
    <w:next w:val="af0"/>
    <w:link w:val="af1"/>
    <w:uiPriority w:val="99"/>
    <w:semiHidden/>
    <w:unhideWhenUsed/>
    <w:qFormat/>
    <w:rsid w:val="00EE3C7A"/>
    <w:rPr>
      <w:b/>
      <w:bCs/>
    </w:rPr>
  </w:style>
  <w:style w:type="paragraph" w:styleId="af5">
    <w:name w:val="footnote text"/>
    <w:basedOn w:val="a"/>
    <w:link w:val="af4"/>
    <w:semiHidden/>
    <w:rsid w:val="00D96503"/>
    <w:pPr>
      <w:spacing w:before="0"/>
      <w:jc w:val="left"/>
    </w:pPr>
  </w:style>
  <w:style w:type="paragraph" w:customStyle="1" w:styleId="aff">
    <w:name w:val="Список с цифрой"/>
    <w:basedOn w:val="a"/>
    <w:qFormat/>
    <w:rsid w:val="00D96503"/>
    <w:pPr>
      <w:tabs>
        <w:tab w:val="left" w:pos="357"/>
      </w:tabs>
      <w:spacing w:before="60" w:after="60"/>
      <w:ind w:left="357" w:hanging="357"/>
    </w:pPr>
    <w:rPr>
      <w:sz w:val="24"/>
    </w:rPr>
  </w:style>
  <w:style w:type="paragraph" w:customStyle="1" w:styleId="Default">
    <w:name w:val="Default"/>
    <w:qFormat/>
    <w:rsid w:val="007B51AD"/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List Paragraph"/>
    <w:basedOn w:val="a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qFormat/>
    <w:rsid w:val="00522514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7464C6"/>
    <w:pPr>
      <w:widowControl w:val="0"/>
    </w:pPr>
    <w:rPr>
      <w:rFonts w:eastAsiaTheme="minorEastAsia" w:cs="Calibri"/>
      <w:b/>
      <w:sz w:val="22"/>
      <w:szCs w:val="22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4868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486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3&amp;n=44868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52516-1275-4412-8694-EE89F5B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32</Pages>
  <Words>9231</Words>
  <Characters>52618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61726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subject/>
  <dc:creator>Ershov</dc:creator>
  <dc:description/>
  <cp:lastModifiedBy>Хрюкина Галина Петровна</cp:lastModifiedBy>
  <cp:revision>14</cp:revision>
  <cp:lastPrinted>2018-10-22T07:59:00Z</cp:lastPrinted>
  <dcterms:created xsi:type="dcterms:W3CDTF">2024-02-05T08:45:00Z</dcterms:created>
  <dcterms:modified xsi:type="dcterms:W3CDTF">2025-01-20T14:34:00Z</dcterms:modified>
  <dc:language>ru-RU</dc:language>
</cp:coreProperties>
</file>