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УВЕДОМЛЕНИЕ О ЗАКЛЮЧЕНИИ ДОГОВОРОВ О ПРЕДОСТАВЛЕНИИ КОММУНАЛЬНОЙ УСЛУГИ ПО ЭЛЕКТРОСНАБЖЕНИЮ</w:t>
      </w:r>
    </w:p>
    <w:p>
      <w:pPr>
        <w:pStyle w:val="Normal"/>
        <w:spacing w:lineRule="auto" w:line="276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</w:t>
      </w:r>
    </w:p>
    <w:p>
      <w:pPr>
        <w:pStyle w:val="Normal"/>
        <w:spacing w:lineRule="auto" w:line="276"/>
        <w:rPr>
          <w:sz w:val="26"/>
          <w:szCs w:val="26"/>
        </w:rPr>
      </w:pPr>
      <w:r>
        <w:rPr/>
        <w:t xml:space="preserve">   </w:t>
      </w:r>
      <w:r>
        <w:rPr>
          <w:sz w:val="26"/>
          <w:szCs w:val="26"/>
        </w:rPr>
        <w:t xml:space="preserve">В связи с принятием внеочередным общим собранием собственников помещений в многоквартирном доме по адресу: г.Скопин, ул.Ленина, д.193 решения о заключении договоров о предоставлении коммунальных услуг непосредственно с ресурсоснабжающими организациями (протокол  от 26.12.2025г.), Публичное акционерное общество «Рязанская энергетическая сбытовая компания» уведомляет о заключении договоров о предоставлении коммунальной услуги по электроснабжению с собственниками помещений в многоквартирном доме по вышеуказанному адресу, </w:t>
      </w:r>
      <w:r>
        <w:rPr>
          <w:b/>
          <w:sz w:val="26"/>
          <w:szCs w:val="26"/>
        </w:rPr>
        <w:t>с 01 февраля 2026г.</w:t>
      </w:r>
    </w:p>
    <w:p>
      <w:pPr>
        <w:pStyle w:val="Normal"/>
        <w:spacing w:lineRule="auto" w:line="276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ПАО «РЭСК» сообщает следующее:</w:t>
      </w:r>
    </w:p>
    <w:p>
      <w:pPr>
        <w:pStyle w:val="ListParagraph"/>
        <w:spacing w:lineRule="auto" w:line="276"/>
        <w:ind w:left="0" w:firstLine="540"/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>1. Дата заключения и начала исполнения договоров о предоставлении коммунальной услуги по электроснабжению с ресурсоснабжающей организацией</w:t>
      </w:r>
      <w:r>
        <w:rPr>
          <w:sz w:val="26"/>
          <w:szCs w:val="26"/>
        </w:rPr>
        <w:t xml:space="preserve"> - </w:t>
      </w:r>
      <w:r>
        <w:rPr>
          <w:i/>
          <w:sz w:val="26"/>
          <w:szCs w:val="26"/>
        </w:rPr>
        <w:t>01 февраля  2026г.</w:t>
      </w:r>
      <w:r>
        <w:rPr>
          <w:sz w:val="26"/>
          <w:szCs w:val="26"/>
        </w:rPr>
        <w:t>;</w:t>
      </w:r>
    </w:p>
    <w:p>
      <w:pPr>
        <w:pStyle w:val="ListParagraph"/>
        <w:spacing w:lineRule="auto" w:line="276"/>
        <w:ind w:left="0" w:firstLine="540"/>
        <w:jc w:val="both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2. Перечень сведений, которые собственникам жилых помещений в многоквартирном доме необходимо предоставить ресурсоснабжающей организации для расчета размера платы за коммунальную услугу: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фамилия, имя, отчество (при наличии), дата и место рождения, реквизиты документа, удостоверяющего личность, контактный телефон и адрес электронной почты (при наличии), наименование (фирменное наименование) и место государственной регистрации юридического лица, контактный телефон, если собственником жилого помещения в многоквартирном доме является юридическое лицо;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адрес жилого помещения в многоквартирном доме с указанием общей площади жилого помещения, общей площади помещений, входящих в состав общего имущества в многоквартирном доме, а также количества лиц, постоянно проживающих в жилом помещении;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сведения о наличии и типе установленных в жилом помещении индивидуальных, общих (квартирных), комнатных приборов учета и распределителей, дате и месте их установки (введения в эксплуатацию), сроках поверки заводом-изготовителем или организацией, осуществлявшей последнюю поверку прибора учета, дате опломбирования приборов учета, а также их показания за 12 предшествующих расчетных периодов;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многоквартирного дома;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сведения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РФ;</w:t>
      </w:r>
    </w:p>
    <w:p>
      <w:pPr>
        <w:pStyle w:val="Normal"/>
        <w:spacing w:lineRule="auto" w:line="276"/>
        <w:ind w:firstLine="54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i/>
          <w:sz w:val="26"/>
          <w:szCs w:val="26"/>
        </w:rPr>
        <w:t xml:space="preserve">- сведения о введении в отношении жилого помещения ограничения или приостановления предоставления коммунальной услуги по электроснабжению в случае </w:t>
      </w:r>
      <w:r>
        <w:rPr>
          <w:rFonts w:eastAsia="Calibri" w:eastAsiaTheme="minorHAnsi"/>
          <w:i/>
          <w:sz w:val="26"/>
          <w:szCs w:val="26"/>
          <w:lang w:eastAsia="en-US"/>
        </w:rPr>
        <w:t>неполной оплаты потребителем коммунальной услуги по электроснабжению</w:t>
      </w:r>
      <w:r>
        <w:rPr>
          <w:i/>
          <w:sz w:val="26"/>
          <w:szCs w:val="26"/>
        </w:rPr>
        <w:t>, а также сведения об устранении оснований для введения такого ограничения или приостановления;</w:t>
      </w:r>
    </w:p>
    <w:p>
      <w:pPr>
        <w:pStyle w:val="Normal"/>
        <w:shd w:val="clear" w:color="auto" w:fill="FFFFFF"/>
        <w:spacing w:lineRule="auto" w:line="276"/>
        <w:ind w:firstLine="284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- 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 в соответствии с вышеуказанными Правилами, за предыдущие 12 месяцев;</w:t>
      </w:r>
    </w:p>
    <w:p>
      <w:pPr>
        <w:pStyle w:val="Normal"/>
        <w:shd w:val="clear" w:color="auto" w:fill="FFFFFF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 xml:space="preserve">- реквизиты документов, подтверждающих право собственности на жилое помещение в многоквартирном доме и (или) их копии (при их наличии).  </w:t>
      </w:r>
    </w:p>
    <w:p>
      <w:pPr>
        <w:pStyle w:val="Normal"/>
        <w:spacing w:lineRule="auto" w:line="276"/>
        <w:ind w:firstLine="540"/>
        <w:jc w:val="both"/>
        <w:rPr>
          <w:highlight w:val="none"/>
          <w:shd w:fill="auto" w:val="clear"/>
        </w:rPr>
      </w:pPr>
      <w:r>
        <w:rPr>
          <w:sz w:val="26"/>
          <w:szCs w:val="26"/>
          <w:u w:val="single"/>
          <w:shd w:fill="auto" w:val="clear"/>
        </w:rPr>
        <w:t xml:space="preserve">3. Информация о сроках и способах внесения платы за коммунальную услугу: </w:t>
      </w:r>
    </w:p>
    <w:p>
      <w:pPr>
        <w:pStyle w:val="Normal"/>
        <w:spacing w:lineRule="auto" w:line="276"/>
        <w:rPr/>
      </w:pPr>
      <w:r>
        <w:rPr>
          <w:rFonts w:eastAsia="Calibri" w:eastAsiaTheme="minorHAnsi"/>
          <w:i/>
          <w:sz w:val="26"/>
          <w:szCs w:val="26"/>
          <w:u w:val="none"/>
          <w:shd w:fill="auto" w:val="clear"/>
          <w:lang w:eastAsia="en-US"/>
        </w:rPr>
        <w:t xml:space="preserve">   </w:t>
      </w:r>
      <w:r>
        <w:rPr>
          <w:rFonts w:eastAsia="Calibri" w:eastAsiaTheme="minorHAnsi"/>
          <w:i/>
          <w:sz w:val="26"/>
          <w:szCs w:val="26"/>
          <w:u w:val="none"/>
          <w:shd w:fill="auto" w:val="clear"/>
          <w:lang w:eastAsia="en-US"/>
        </w:rPr>
        <w:t xml:space="preserve">Оплату коммунальной услуги по электроснабжению нужно производить по номеру лицевого счета не позднее 10-го числа месяца, следующего за расчетным. Оплату счетов можно производить через сервис «личный кабинет клиента» на сайте </w:t>
      </w:r>
      <w:hyperlink r:id="rId2">
        <w:r>
          <w:rPr>
            <w:rStyle w:val="Hyperlink"/>
            <w:rFonts w:eastAsia="Calibri"/>
            <w:i/>
            <w:sz w:val="26"/>
            <w:szCs w:val="26"/>
            <w:u w:val="none"/>
            <w:shd w:fill="auto" w:val="clear"/>
            <w:lang w:val="en-US" w:eastAsia="en-US"/>
          </w:rPr>
          <w:t>www</w:t>
        </w:r>
        <w:r>
          <w:rPr>
            <w:rStyle w:val="Hyperlink"/>
            <w:rFonts w:eastAsia="Calibri"/>
            <w:i/>
            <w:sz w:val="26"/>
            <w:szCs w:val="26"/>
            <w:u w:val="none"/>
            <w:shd w:fill="auto" w:val="clear"/>
            <w:lang w:eastAsia="en-US"/>
          </w:rPr>
          <w:t>.</w:t>
        </w:r>
        <w:r>
          <w:rPr>
            <w:rStyle w:val="Hyperlink"/>
            <w:rFonts w:eastAsia="Calibri"/>
            <w:i/>
            <w:sz w:val="26"/>
            <w:szCs w:val="26"/>
            <w:u w:val="none"/>
            <w:shd w:fill="auto" w:val="clear"/>
            <w:lang w:val="en-US" w:eastAsia="en-US"/>
          </w:rPr>
          <w:t>resk</w:t>
        </w:r>
        <w:r>
          <w:rPr>
            <w:rStyle w:val="Hyperlink"/>
            <w:rFonts w:eastAsia="Calibri"/>
            <w:i/>
            <w:sz w:val="26"/>
            <w:szCs w:val="26"/>
            <w:u w:val="none"/>
            <w:shd w:fill="auto" w:val="clear"/>
            <w:lang w:eastAsia="en-US"/>
          </w:rPr>
          <w:t>.</w:t>
        </w:r>
        <w:r>
          <w:rPr>
            <w:rStyle w:val="Hyperlink"/>
            <w:rFonts w:eastAsia="Calibri"/>
            <w:i/>
            <w:sz w:val="26"/>
            <w:szCs w:val="26"/>
            <w:u w:val="none"/>
            <w:shd w:fill="auto" w:val="clear"/>
            <w:lang w:val="en-US" w:eastAsia="en-US"/>
          </w:rPr>
          <w:t>ru</w:t>
        </w:r>
      </w:hyperlink>
      <w:r>
        <w:rPr>
          <w:rFonts w:eastAsia="Calibri" w:eastAsiaTheme="minorHAnsi"/>
          <w:i/>
          <w:sz w:val="26"/>
          <w:szCs w:val="26"/>
          <w:u w:val="none"/>
          <w:shd w:fill="auto" w:val="clear"/>
          <w:lang w:eastAsia="en-US"/>
        </w:rPr>
        <w:t xml:space="preserve">,  в том числе </w:t>
      </w:r>
      <w:r>
        <w:rPr>
          <w:rFonts w:eastAsia="Calibri"/>
          <w:i/>
          <w:sz w:val="26"/>
          <w:szCs w:val="26"/>
          <w:u w:val="none"/>
          <w:shd w:fill="auto" w:val="clear"/>
          <w:lang w:eastAsia="en-US"/>
        </w:rPr>
        <w:t>через мобильное приложение ПАО «РЭСК» ,</w:t>
      </w:r>
      <w:r>
        <w:rPr>
          <w:rFonts w:eastAsia="Calibri" w:eastAsiaTheme="minorHAnsi"/>
          <w:i/>
          <w:sz w:val="26"/>
          <w:szCs w:val="26"/>
          <w:u w:val="none"/>
          <w:shd w:fill="auto" w:val="clear"/>
          <w:lang w:eastAsia="en-US"/>
        </w:rPr>
        <w:t xml:space="preserve">в отделениях ПАО Сбербанк (а также </w:t>
      </w:r>
      <w:r>
        <w:rPr>
          <w:rFonts w:eastAsia="Calibri"/>
          <w:bCs/>
          <w:i/>
          <w:color w:val="000000"/>
          <w:sz w:val="26"/>
          <w:szCs w:val="26"/>
          <w:u w:val="none"/>
          <w:shd w:fill="auto" w:val="clear"/>
          <w:lang w:eastAsia="en-US"/>
        </w:rPr>
        <w:t>через онлайн-сервис "Сбербанк Онлайн"</w:t>
      </w:r>
      <w:r>
        <w:rPr>
          <w:rFonts w:eastAsia="Calibri" w:eastAsiaTheme="minorHAnsi"/>
          <w:i/>
          <w:sz w:val="26"/>
          <w:szCs w:val="26"/>
          <w:u w:val="none"/>
          <w:shd w:fill="auto" w:val="clear"/>
          <w:lang w:eastAsia="en-US"/>
        </w:rPr>
        <w:t xml:space="preserve">), МУП «Скопинский РКЦ», АО «Почта России», АО «Россельхозбанк», ПАО «Прио-Внешторгбанк», с использованием онлайн-сервиса «ВсеПлатежи.ру», через мобильное приложение «Абонент+» , </w:t>
      </w:r>
      <w:r>
        <w:rPr>
          <w:rFonts w:eastAsia="Calibri"/>
          <w:i/>
          <w:sz w:val="26"/>
          <w:szCs w:val="26"/>
          <w:u w:val="none"/>
          <w:shd w:fill="auto" w:val="clear"/>
          <w:lang w:eastAsia="en-US"/>
        </w:rPr>
        <w:t>на официальном сайте ПАО «РЭСК» в разделе «частным клиентам» - «дистанционные сервисы»</w:t>
      </w:r>
      <w:r>
        <w:rPr>
          <w:rFonts w:eastAsia="Calibri" w:eastAsiaTheme="minorHAnsi"/>
          <w:i/>
          <w:sz w:val="26"/>
          <w:szCs w:val="26"/>
          <w:u w:val="none"/>
          <w:shd w:fill="auto" w:val="clear"/>
          <w:lang w:eastAsia="en-US"/>
        </w:rPr>
        <w:t xml:space="preserve">, а так же в ресурсоснабжающую организацию (без комиссии) в кассе ПАО «РЭСК» по адресу: г. Скопин, Автозаводской мкр., д. 7 А.  </w:t>
      </w:r>
    </w:p>
    <w:p>
      <w:pPr>
        <w:pStyle w:val="Normal"/>
        <w:spacing w:lineRule="auto" w:line="276"/>
        <w:ind w:firstLine="567"/>
        <w:jc w:val="both"/>
        <w:rPr>
          <w:rFonts w:eastAsia="Calibri" w:eastAsiaTheme="minorHAnsi"/>
          <w:sz w:val="26"/>
          <w:szCs w:val="26"/>
          <w:u w:val="single"/>
          <w:lang w:eastAsia="en-US"/>
        </w:rPr>
      </w:pPr>
      <w:r>
        <w:rPr>
          <w:rFonts w:eastAsia="Calibri" w:eastAsiaTheme="minorHAnsi"/>
          <w:sz w:val="26"/>
          <w:szCs w:val="26"/>
          <w:u w:val="single"/>
          <w:lang w:eastAsia="en-US"/>
        </w:rPr>
        <w:t>4. Информация о сроках и способе передачи показаний приборов учета в ПАО «РЭСК»:</w:t>
      </w:r>
    </w:p>
    <w:p>
      <w:pPr>
        <w:pStyle w:val="Normal"/>
        <w:spacing w:lineRule="auto" w:line="276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>Съем показаний прибора учета электрической энергии производится в период с 23 по 25 число текущего месяца. Снятые показания сообщаются ПАО «РЭСК» не позднее 25-го числа текущего месяца следующими способами: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>-    По телефону 8-800-775-62-62 – звонок бесплатный;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 xml:space="preserve">-  Через сервис автоматизированного приема показаний в мессенджерах   </w:t>
      </w:r>
      <w:r>
        <w:rPr>
          <w:rFonts w:eastAsia="Calibri" w:eastAsiaTheme="minorHAnsi"/>
          <w:i/>
          <w:sz w:val="26"/>
          <w:szCs w:val="26"/>
          <w:lang w:val="en-US" w:eastAsia="en-US"/>
        </w:rPr>
        <w:t>Viber</w:t>
      </w:r>
      <w:r>
        <w:rPr>
          <w:rFonts w:eastAsia="Calibri" w:eastAsiaTheme="minorHAnsi"/>
          <w:i/>
          <w:sz w:val="26"/>
          <w:szCs w:val="26"/>
          <w:lang w:eastAsia="en-US"/>
        </w:rPr>
        <w:t xml:space="preserve">  или  </w:t>
      </w:r>
      <w:r>
        <w:rPr>
          <w:rFonts w:eastAsia="Calibri" w:eastAsiaTheme="minorHAnsi"/>
          <w:i/>
          <w:sz w:val="26"/>
          <w:szCs w:val="26"/>
          <w:lang w:val="en-US" w:eastAsia="en-US"/>
        </w:rPr>
        <w:t>Telegram</w:t>
      </w:r>
      <w:r>
        <w:rPr>
          <w:rFonts w:eastAsia="Calibri" w:eastAsiaTheme="minorHAnsi"/>
          <w:i/>
          <w:sz w:val="26"/>
          <w:szCs w:val="26"/>
          <w:lang w:eastAsia="en-US"/>
        </w:rPr>
        <w:t xml:space="preserve"> (круглосуточно);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 xml:space="preserve">-    На сайте ПАО «РЭСК» </w:t>
      </w:r>
      <w:hyperlink r:id="rId3"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www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.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resk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.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ru</w:t>
        </w:r>
      </w:hyperlink>
      <w:r>
        <w:rPr>
          <w:rFonts w:eastAsia="Calibri" w:eastAsiaTheme="minorHAnsi"/>
          <w:i/>
          <w:sz w:val="26"/>
          <w:szCs w:val="26"/>
          <w:lang w:eastAsia="en-US"/>
        </w:rPr>
        <w:t xml:space="preserve"> через Личный кабинет клиента;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>-  По электронной почте с указанием номера лицевого счета, адреса объекта электроснабжения, показаний проборов учета;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 xml:space="preserve">- В официальной группе сообщества ПАО «РЭСК» ВКонтакте- </w:t>
      </w:r>
      <w:hyperlink r:id="rId4"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https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://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vk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.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com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/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paoresk</w:t>
        </w:r>
      </w:hyperlink>
      <w:r>
        <w:rPr>
          <w:rFonts w:eastAsia="Calibri" w:eastAsiaTheme="minorHAnsi"/>
          <w:i/>
          <w:sz w:val="26"/>
          <w:szCs w:val="26"/>
          <w:lang w:eastAsia="en-US"/>
        </w:rPr>
        <w:t>;</w:t>
      </w:r>
    </w:p>
    <w:p>
      <w:pPr>
        <w:pStyle w:val="ListParagraph"/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>-    С помощью голосового помощника «Яндекс Алиса»;</w:t>
      </w:r>
    </w:p>
    <w:p>
      <w:pPr>
        <w:pStyle w:val="ListParagraph"/>
        <w:tabs>
          <w:tab w:val="clear" w:pos="708"/>
          <w:tab w:val="left" w:pos="142" w:leader="none"/>
          <w:tab w:val="left" w:pos="284" w:leader="none"/>
        </w:tabs>
        <w:spacing w:lineRule="auto" w:line="276"/>
        <w:ind w:left="0" w:hanging="0"/>
        <w:jc w:val="both"/>
        <w:rPr>
          <w:rFonts w:eastAsia="Calibri" w:eastAsiaTheme="minorHAnsi"/>
          <w:i/>
          <w:i/>
          <w:sz w:val="26"/>
          <w:szCs w:val="26"/>
          <w:lang w:eastAsia="en-US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>-  При личном обращении в офис ПАО «РЭСК» по адресу: г. Скопин, Автозаводской мкр., д. 7 А.</w:t>
      </w:r>
    </w:p>
    <w:p>
      <w:pPr>
        <w:pStyle w:val="ListParagraph"/>
        <w:spacing w:lineRule="auto" w:line="276"/>
        <w:ind w:left="0" w:hanging="0"/>
        <w:jc w:val="both"/>
        <w:rPr>
          <w:i/>
          <w:i/>
          <w:sz w:val="26"/>
          <w:szCs w:val="26"/>
        </w:rPr>
      </w:pPr>
      <w:r>
        <w:rPr>
          <w:rFonts w:eastAsia="Calibri" w:eastAsiaTheme="minorHAnsi"/>
          <w:i/>
          <w:sz w:val="26"/>
          <w:szCs w:val="26"/>
          <w:lang w:eastAsia="en-US"/>
        </w:rPr>
        <w:t xml:space="preserve">      </w:t>
      </w:r>
      <w:r>
        <w:rPr>
          <w:rFonts w:eastAsia="Calibri" w:eastAsiaTheme="minorHAnsi"/>
          <w:i/>
          <w:sz w:val="26"/>
          <w:szCs w:val="26"/>
          <w:lang w:eastAsia="en-US"/>
        </w:rPr>
        <w:t xml:space="preserve">Подробная информация о способах передачи показаний размещена на официальном сайте ПАО «РЭСК» </w:t>
      </w:r>
      <w:hyperlink r:id="rId5"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www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.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resk</w:t>
        </w:r>
        <w:r>
          <w:rPr>
            <w:rStyle w:val="Hyperlink"/>
            <w:rFonts w:eastAsia="Calibri" w:eastAsiaTheme="minorHAnsi"/>
            <w:i/>
            <w:sz w:val="26"/>
            <w:szCs w:val="26"/>
            <w:lang w:eastAsia="en-US"/>
          </w:rPr>
          <w:t>.</w:t>
        </w:r>
        <w:r>
          <w:rPr>
            <w:rStyle w:val="Hyperlink"/>
            <w:rFonts w:eastAsia="Calibri" w:eastAsiaTheme="minorHAnsi"/>
            <w:i/>
            <w:sz w:val="26"/>
            <w:szCs w:val="26"/>
            <w:lang w:val="en-US" w:eastAsia="en-US"/>
          </w:rPr>
          <w:t>ru</w:t>
        </w:r>
      </w:hyperlink>
      <w:r>
        <w:rPr>
          <w:i/>
          <w:sz w:val="26"/>
          <w:szCs w:val="26"/>
        </w:rPr>
        <w:t xml:space="preserve"> .</w:t>
      </w:r>
    </w:p>
    <w:p>
      <w:pPr>
        <w:pStyle w:val="ListParagraph"/>
        <w:numPr>
          <w:ilvl w:val="0"/>
          <w:numId w:val="2"/>
        </w:numPr>
        <w:spacing w:lineRule="auto" w:line="276"/>
        <w:rPr>
          <w:sz w:val="26"/>
          <w:szCs w:val="26"/>
          <w:u w:val="single"/>
        </w:rPr>
      </w:pPr>
      <w:r>
        <w:rPr>
          <w:rFonts w:eastAsia="Calibri" w:eastAsiaTheme="minorHAnsi"/>
          <w:sz w:val="26"/>
          <w:szCs w:val="26"/>
          <w:u w:val="single"/>
          <w:lang w:eastAsia="en-US"/>
        </w:rPr>
        <w:t>Платежные реквизиты ПАО «РЭСК»:</w:t>
      </w:r>
    </w:p>
    <w:p>
      <w:pPr>
        <w:pStyle w:val="ListParagraph"/>
        <w:shd w:val="clear" w:color="auto" w:fill="FFFFFF"/>
        <w:ind w:left="0" w:hanging="0"/>
        <w:rPr>
          <w:i/>
          <w:i/>
          <w:spacing w:val="-3"/>
          <w:sz w:val="26"/>
          <w:szCs w:val="26"/>
        </w:rPr>
      </w:pPr>
      <w:r>
        <w:rPr>
          <w:i/>
          <w:sz w:val="26"/>
          <w:szCs w:val="26"/>
        </w:rPr>
        <w:t xml:space="preserve">ИНН </w:t>
      </w:r>
      <w:r>
        <w:rPr>
          <w:i/>
          <w:sz w:val="26"/>
          <w:szCs w:val="26"/>
          <w:lang w:eastAsia="en-US"/>
        </w:rPr>
        <w:t>6229049014</w:t>
      </w:r>
      <w:r>
        <w:rPr>
          <w:i/>
          <w:sz w:val="26"/>
          <w:szCs w:val="26"/>
        </w:rPr>
        <w:t xml:space="preserve">, </w:t>
      </w:r>
      <w:r>
        <w:rPr>
          <w:i/>
          <w:spacing w:val="-3"/>
          <w:sz w:val="26"/>
          <w:szCs w:val="26"/>
        </w:rPr>
        <w:t xml:space="preserve">КПП 622901001, </w:t>
      </w:r>
    </w:p>
    <w:p>
      <w:pPr>
        <w:pStyle w:val="ListParagraph"/>
        <w:shd w:val="clear" w:color="auto" w:fill="FFFFFF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 xml:space="preserve">р/с 40702810653000064742 в </w:t>
      </w:r>
      <w:r>
        <w:rPr>
          <w:i/>
          <w:spacing w:val="-1"/>
          <w:sz w:val="26"/>
          <w:szCs w:val="26"/>
        </w:rPr>
        <w:t>Рязанском отделении № 8606 ПАО «Сбербанк» г.Рязань</w:t>
      </w:r>
    </w:p>
    <w:p>
      <w:pPr>
        <w:pStyle w:val="ListParagraph"/>
        <w:shd w:val="clear" w:color="auto" w:fill="FFFFFF"/>
        <w:ind w:left="0" w:hanging="0"/>
        <w:rPr>
          <w:i/>
          <w:i/>
          <w:sz w:val="26"/>
          <w:szCs w:val="26"/>
        </w:rPr>
      </w:pPr>
      <w:r>
        <w:rPr>
          <w:i/>
          <w:spacing w:val="-1"/>
          <w:sz w:val="26"/>
          <w:szCs w:val="26"/>
        </w:rPr>
        <w:t xml:space="preserve">к/с 3010 1810 5000 0000 0614 </w:t>
      </w:r>
      <w:r>
        <w:rPr>
          <w:i/>
          <w:spacing w:val="-2"/>
          <w:sz w:val="26"/>
          <w:szCs w:val="26"/>
        </w:rPr>
        <w:t>БИК 046126614</w:t>
      </w:r>
    </w:p>
    <w:p>
      <w:pPr>
        <w:pStyle w:val="ListParagraph"/>
        <w:spacing w:lineRule="auto" w:line="276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ОГРН 1056204000049</w:t>
      </w:r>
    </w:p>
    <w:p>
      <w:pPr>
        <w:pStyle w:val="ListParagraph"/>
        <w:numPr>
          <w:ilvl w:val="0"/>
          <w:numId w:val="2"/>
        </w:numPr>
        <w:spacing w:lineRule="auto" w:line="276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Информация об адресе (местонахождении) ресурсоснабжающей организации, а также адресах (местонахождении) ее филиалов (при наличии), контактных телефонах и адресах электронной почты:</w:t>
      </w:r>
    </w:p>
    <w:p>
      <w:pPr>
        <w:pStyle w:val="ListParagraph"/>
        <w:shd w:val="clear" w:color="auto" w:fill="FFFFFF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Публичное акционерное общество «Рязанская энергетическая сбытовая компания»</w:t>
      </w:r>
    </w:p>
    <w:p>
      <w:pPr>
        <w:pStyle w:val="ListParagraph"/>
        <w:spacing w:lineRule="auto" w:line="276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 xml:space="preserve">юридический адрес: </w:t>
      </w:r>
      <w:r>
        <w:rPr>
          <w:i/>
          <w:sz w:val="26"/>
          <w:szCs w:val="26"/>
          <w:lang w:eastAsia="en-US"/>
        </w:rPr>
        <w:t>390005, г. Рязань, ул. Дзержинского, д.21А</w:t>
      </w:r>
    </w:p>
    <w:p>
      <w:pPr>
        <w:pStyle w:val="ListParagraph"/>
        <w:spacing w:lineRule="auto" w:line="276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адрес (местонахождение) Скопинского городского участка Скопинского отделения ПАО «РЭСК»: 391803, Рязанская область, г.Скопин, мкр.Автозаводской, д.7 А.</w:t>
      </w:r>
    </w:p>
    <w:p>
      <w:pPr>
        <w:pStyle w:val="ListParagraph"/>
        <w:spacing w:lineRule="auto" w:line="276"/>
        <w:ind w:left="0" w:hanging="0"/>
        <w:rPr>
          <w:i/>
          <w:i/>
          <w:sz w:val="26"/>
          <w:szCs w:val="26"/>
        </w:rPr>
      </w:pPr>
      <w:r>
        <w:rPr>
          <w:i/>
          <w:sz w:val="26"/>
          <w:szCs w:val="26"/>
        </w:rPr>
        <w:t>Телефоны для связи: 8-800-775-62-62; (49156) 5-14-99, (49156) 5-17-68</w:t>
      </w:r>
    </w:p>
    <w:p>
      <w:pPr>
        <w:pStyle w:val="Normal"/>
        <w:spacing w:lineRule="auto" w:line="276"/>
        <w:rPr/>
      </w:pPr>
      <w:r>
        <w:rPr>
          <w:i/>
          <w:sz w:val="26"/>
          <w:szCs w:val="26"/>
        </w:rPr>
        <w:t xml:space="preserve"> </w:t>
      </w:r>
      <w:r>
        <w:rPr>
          <w:i/>
          <w:color w:val="0000FF"/>
          <w:sz w:val="26"/>
          <w:szCs w:val="26"/>
        </w:rPr>
        <w:t>skopin-city@resk.ru</w:t>
      </w:r>
      <w:r>
        <w:rPr>
          <w:i/>
          <w:sz w:val="26"/>
          <w:szCs w:val="26"/>
        </w:rPr>
        <w:t xml:space="preserve">, </w:t>
      </w:r>
      <w:hyperlink r:id="rId6">
        <w:r>
          <w:rPr>
            <w:rStyle w:val="Hyperlink"/>
            <w:i/>
            <w:sz w:val="26"/>
            <w:szCs w:val="26"/>
            <w:lang w:val="en-US"/>
          </w:rPr>
          <w:t>www</w:t>
        </w:r>
        <w:r>
          <w:rPr>
            <w:rStyle w:val="Hyperlink"/>
            <w:i/>
            <w:sz w:val="26"/>
            <w:szCs w:val="26"/>
          </w:rPr>
          <w:t>.</w:t>
        </w:r>
        <w:r>
          <w:rPr>
            <w:rStyle w:val="Hyperlink"/>
            <w:i/>
            <w:sz w:val="26"/>
            <w:szCs w:val="26"/>
            <w:lang w:val="en-US"/>
          </w:rPr>
          <w:t>resk</w:t>
        </w:r>
        <w:r>
          <w:rPr>
            <w:rStyle w:val="Hyperlink"/>
            <w:i/>
            <w:sz w:val="26"/>
            <w:szCs w:val="26"/>
          </w:rPr>
          <w:t>.</w:t>
        </w:r>
        <w:r>
          <w:rPr>
            <w:rStyle w:val="Hyperlink"/>
            <w:i/>
            <w:sz w:val="26"/>
            <w:szCs w:val="26"/>
            <w:lang w:val="en-US"/>
          </w:rPr>
          <w:t>ru</w:t>
        </w:r>
      </w:hyperlink>
    </w:p>
    <w:p>
      <w:pPr>
        <w:pStyle w:val="Normal"/>
        <w:spacing w:lineRule="auto" w:line="276"/>
        <w:ind w:firstLine="540"/>
        <w:jc w:val="both"/>
        <w:rPr/>
      </w:pPr>
      <w:r>
        <w:rPr/>
      </w:r>
    </w:p>
    <w:p>
      <w:pPr>
        <w:pStyle w:val="Normal"/>
        <w:spacing w:lineRule="auto" w:line="276"/>
        <w:ind w:firstLine="540"/>
        <w:jc w:val="both"/>
        <w:rPr>
          <w:i/>
          <w:i/>
          <w:sz w:val="26"/>
          <w:szCs w:val="26"/>
        </w:rPr>
      </w:pPr>
      <w:r>
        <w:rPr>
          <w:i/>
          <w:sz w:val="26"/>
          <w:szCs w:val="26"/>
        </w:rPr>
      </w:r>
    </w:p>
    <w:p>
      <w:pPr>
        <w:pStyle w:val="Normal"/>
        <w:ind w:firstLine="54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5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eastAsia="Calibri" w:eastAsiaTheme="minorHAns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26c5d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rsid w:val="00926c5d"/>
    <w:rPr>
      <w:strike w:val="false"/>
      <w:dstrike w:val="false"/>
      <w:color w:val="000080"/>
      <w:u w:val="none"/>
      <w:effect w:val="none"/>
    </w:rPr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6d72c6"/>
    <w:rPr>
      <w:rFonts w:ascii="Tahoma" w:hAnsi="Tahoma" w:eastAsia="Times New Roman" w:cs="Tahoma"/>
      <w:sz w:val="16"/>
      <w:szCs w:val="16"/>
      <w:lang w:eastAsia="ru-RU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1">
    <w:name w:val="Указатель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rsid w:val="00926c5d"/>
    <w:pPr>
      <w:spacing w:before="0" w:after="0"/>
      <w:ind w:left="720" w:hanging="0"/>
      <w:contextualSpacing/>
    </w:pPr>
    <w:rPr/>
  </w:style>
  <w:style w:type="paragraph" w:styleId="BalloonText">
    <w:name w:val="Balloon Text"/>
    <w:basedOn w:val="Normal"/>
    <w:link w:val="Style9"/>
    <w:uiPriority w:val="99"/>
    <w:semiHidden/>
    <w:unhideWhenUsed/>
    <w:qFormat/>
    <w:rsid w:val="006d72c6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resk.ru/" TargetMode="External"/><Relationship Id="rId3" Type="http://schemas.openxmlformats.org/officeDocument/2006/relationships/hyperlink" Target="http://www.resk.ru/" TargetMode="External"/><Relationship Id="rId4" Type="http://schemas.openxmlformats.org/officeDocument/2006/relationships/hyperlink" Target="https://vk.com/paoresk" TargetMode="External"/><Relationship Id="rId5" Type="http://schemas.openxmlformats.org/officeDocument/2006/relationships/hyperlink" Target="http://www.resk.ru/" TargetMode="External"/><Relationship Id="rId6" Type="http://schemas.openxmlformats.org/officeDocument/2006/relationships/hyperlink" Target="http://www.resk.ru/" TargetMode="Externa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3AD119-B346-4087-B37E-1FCBA6B8A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Application>AlterOffice/3.4.0.8$Linux_X86_64 LibreOffice_project/8f3f3c847f0b8d6fea24e251d3d8ed4f23cbe23c</Application>
  <AppVersion>15.0000</AppVersion>
  <Pages>3</Pages>
  <Words>717</Words>
  <Characters>5001</Characters>
  <CharactersWithSpaces>5720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2020-08-21T12:19:00Z</dcterms:created>
  <dc:creator>user</dc:creator>
  <dc:description/>
  <dc:language>ru-RU</dc:language>
  <cp:lastModifiedBy>ivchenkova@Esc-rushydro.com</cp:lastModifiedBy>
  <cp:lastPrinted>2019-12-10T06:01:00Z</cp:lastPrinted>
  <dcterms:modified xsi:type="dcterms:W3CDTF">2026-01-20T13:12:18Z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