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7C" w:rsidRPr="001E3E30" w:rsidRDefault="00711AF6" w:rsidP="00A97037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</w:pP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Расходы</w:t>
      </w:r>
      <w:r w:rsidRPr="001E3E30">
        <w:rPr>
          <w:rFonts w:ascii="Times New Roman" w:eastAsia="Tahom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на</w:t>
      </w:r>
      <w:r w:rsidRPr="001E3E30">
        <w:rPr>
          <w:rFonts w:ascii="Times New Roman" w:eastAsia="Tahom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производство</w:t>
      </w:r>
      <w:r w:rsidRPr="001E3E30">
        <w:rPr>
          <w:rFonts w:ascii="Times New Roman" w:eastAsia="Tahom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E3E30">
        <w:rPr>
          <w:rFonts w:ascii="Times New Roman" w:eastAsia="Tahom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продажу</w:t>
      </w:r>
      <w:r w:rsidRPr="001E3E30">
        <w:rPr>
          <w:rFonts w:ascii="Times New Roman" w:eastAsia="Tahom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продукции</w:t>
      </w:r>
      <w:r w:rsidRPr="001E3E30">
        <w:rPr>
          <w:rFonts w:ascii="Times New Roman" w:eastAsia="Tahom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(товаров,</w:t>
      </w:r>
      <w:r w:rsidRPr="001E3E30">
        <w:rPr>
          <w:rFonts w:ascii="Times New Roman" w:eastAsia="Tahom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работ</w:t>
      </w:r>
      <w:r w:rsidRPr="001E3E30">
        <w:rPr>
          <w:rFonts w:ascii="Times New Roman" w:eastAsia="Tahom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E3E30">
        <w:rPr>
          <w:rFonts w:ascii="Times New Roman" w:eastAsia="Tahom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услуг</w:t>
      </w:r>
      <w:r w:rsidRPr="001E3E30">
        <w:rPr>
          <w:rFonts w:ascii="Times New Roman" w:eastAsia="Tahoma" w:hAnsi="Times New Roman" w:cs="Times New Roman"/>
          <w:b/>
          <w:bCs/>
          <w:color w:val="000000"/>
          <w:spacing w:val="-1"/>
          <w:w w:val="99"/>
          <w:sz w:val="28"/>
          <w:szCs w:val="28"/>
        </w:rPr>
        <w:t>)</w:t>
      </w:r>
      <w:r w:rsidR="001E3E30"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 xml:space="preserve"> за 2021 год</w:t>
      </w:r>
    </w:p>
    <w:p w:rsidR="00667E7C" w:rsidRPr="00CB67C8" w:rsidRDefault="00667E7C" w:rsidP="00A97037">
      <w:pPr>
        <w:spacing w:line="240" w:lineRule="auto"/>
        <w:rPr>
          <w:rFonts w:ascii="Times New Roman" w:eastAsia="Tahoma" w:hAnsi="Times New Roman" w:cs="Times New Roman"/>
          <w:w w:val="99"/>
          <w:sz w:val="20"/>
          <w:szCs w:val="20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0"/>
        <w:gridCol w:w="3260"/>
      </w:tblGrid>
      <w:tr w:rsidR="007216EC" w:rsidRPr="00CB67C8" w:rsidTr="001E3E30">
        <w:trPr>
          <w:cantSplit/>
          <w:trHeight w:hRule="exact" w:val="348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1E3E30" w:rsidRDefault="007216EC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1E3E3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1E3E30" w:rsidRDefault="001E3E30" w:rsidP="001E3E30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1E3E30">
              <w:rPr>
                <w:rFonts w:ascii="Times New Roman" w:eastAsia="Tahoma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тыс</w:t>
            </w:r>
            <w:proofErr w:type="gramStart"/>
            <w:r w:rsidRPr="001E3E30">
              <w:rPr>
                <w:rFonts w:ascii="Times New Roman" w:eastAsia="Tahoma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.р</w:t>
            </w:r>
            <w:proofErr w:type="gramEnd"/>
            <w:r w:rsidRPr="001E3E30">
              <w:rPr>
                <w:rFonts w:ascii="Times New Roman" w:eastAsia="Tahoma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уб.</w:t>
            </w:r>
            <w:bookmarkStart w:id="0" w:name="_GoBack"/>
            <w:bookmarkEnd w:id="0"/>
          </w:p>
        </w:tc>
      </w:tr>
      <w:tr w:rsidR="007216EC" w:rsidRPr="00CB67C8" w:rsidTr="00A97037">
        <w:trPr>
          <w:cantSplit/>
          <w:trHeight w:hRule="exact" w:val="215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Расходы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на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приобретение товаров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для перепродажи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6 547 720,4</w:t>
            </w:r>
          </w:p>
        </w:tc>
      </w:tr>
      <w:tr w:rsidR="007216EC" w:rsidRPr="00CB67C8" w:rsidTr="00A97037">
        <w:trPr>
          <w:cantSplit/>
          <w:trHeight w:hRule="exact" w:val="496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Расходы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на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приобретение сырья,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материалов,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покупных полуфабрикатов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комплектующих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изделий для производства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продажи продукции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(товаров,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работ,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услуг)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2420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24 917,8</w:t>
            </w:r>
          </w:p>
        </w:tc>
      </w:tr>
      <w:tr w:rsidR="007216EC" w:rsidRPr="00CB67C8" w:rsidTr="00A97037">
        <w:trPr>
          <w:cantSplit/>
          <w:trHeight w:hRule="exact" w:val="215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Расходы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на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приобретение топлива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4 758,8</w:t>
            </w:r>
          </w:p>
        </w:tc>
      </w:tr>
      <w:tr w:rsidR="007216EC" w:rsidRPr="00CB67C8" w:rsidTr="001E3E30">
        <w:trPr>
          <w:cantSplit/>
          <w:trHeight w:hRule="exact" w:val="44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в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том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числе:</w:t>
            </w:r>
          </w:p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продукты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нефтепереработки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4 758,5</w:t>
            </w:r>
          </w:p>
        </w:tc>
      </w:tr>
      <w:tr w:rsidR="007216EC" w:rsidRPr="00CB67C8" w:rsidTr="00A97037">
        <w:trPr>
          <w:cantSplit/>
          <w:trHeight w:hRule="exact" w:val="216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Расходы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на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энергию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5 464,4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Расходы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на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оплату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труда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234 582,6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proofErr w:type="gramStart"/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Страховые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взносы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Пенсионный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фонд,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ФСС,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ФФОМС</w:t>
            </w:r>
            <w:r w:rsidR="00711AF6"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68 892,7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Амортизация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основных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средств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16 032,8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Арендная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плата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3 107,9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Обязательные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страховые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платежи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853,3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Добровольные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страховые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платежи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2 970,4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Представительские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расходы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297,3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Суточные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подъемные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542,9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Налоги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сборы,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включаемые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себестоимость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продукции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(работ,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8 016,3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земельный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налог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78,9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транспортный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налог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102,7</w:t>
            </w:r>
          </w:p>
        </w:tc>
      </w:tr>
      <w:tr w:rsidR="007216EC" w:rsidRPr="00CB67C8" w:rsidTr="00A97037">
        <w:trPr>
          <w:cantSplit/>
          <w:trHeight w:hRule="exact" w:val="259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Расходы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по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оплате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работ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сторонних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организаций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4 675 857,6</w:t>
            </w:r>
          </w:p>
        </w:tc>
      </w:tr>
      <w:tr w:rsidR="007216EC" w:rsidRPr="00CB67C8" w:rsidTr="00A97037">
        <w:trPr>
          <w:cantSplit/>
          <w:trHeight w:hRule="exact" w:val="236"/>
        </w:trPr>
        <w:tc>
          <w:tcPr>
            <w:tcW w:w="1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7216EC" w:rsidP="00A97037">
            <w:pPr>
              <w:widowControl w:val="0"/>
              <w:spacing w:line="240" w:lineRule="auto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Другие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расходы,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связанные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производством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продажей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продукции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(товаров,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работ,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6EC" w:rsidRPr="00CB67C8" w:rsidRDefault="00A82420" w:rsidP="00A9703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38 787,2</w:t>
            </w:r>
          </w:p>
        </w:tc>
      </w:tr>
    </w:tbl>
    <w:p w:rsidR="00A97037" w:rsidRDefault="00A97037" w:rsidP="00A97037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w w:val="99"/>
          <w:sz w:val="24"/>
          <w:szCs w:val="24"/>
        </w:rPr>
      </w:pPr>
    </w:p>
    <w:p w:rsidR="00685F6F" w:rsidRPr="001E3E30" w:rsidRDefault="00E865C9" w:rsidP="001E3E30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</w:pP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Расходы</w:t>
      </w:r>
      <w:r w:rsidRPr="001E3E30">
        <w:rPr>
          <w:rFonts w:ascii="Times New Roman" w:eastAsia="Tahoma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по</w:t>
      </w:r>
      <w:r w:rsidRPr="001E3E30">
        <w:rPr>
          <w:rFonts w:ascii="Times New Roman" w:eastAsia="Tahom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оплате</w:t>
      </w:r>
      <w:r w:rsidRPr="001E3E30">
        <w:rPr>
          <w:rFonts w:ascii="Times New Roman" w:eastAsia="Tahom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отдельных</w:t>
      </w:r>
      <w:r w:rsidRPr="001E3E30">
        <w:rPr>
          <w:rFonts w:ascii="Times New Roman" w:eastAsia="Tahoma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видов</w:t>
      </w:r>
      <w:r w:rsidRPr="001E3E30">
        <w:rPr>
          <w:rFonts w:ascii="Times New Roman" w:eastAsia="Tahom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работ</w:t>
      </w:r>
      <w:r w:rsidRPr="001E3E30">
        <w:rPr>
          <w:rFonts w:ascii="Times New Roman" w:eastAsia="Tahom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1E3E30">
        <w:rPr>
          <w:rFonts w:ascii="Times New Roman" w:eastAsia="Tahom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услуг</w:t>
      </w:r>
      <w:r w:rsidRPr="001E3E30">
        <w:rPr>
          <w:rFonts w:ascii="Times New Roman" w:eastAsia="Tahoma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сторонних</w:t>
      </w:r>
      <w:r w:rsidRPr="001E3E30">
        <w:rPr>
          <w:rFonts w:ascii="Times New Roman" w:eastAsia="Tahoma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>организаций</w:t>
      </w:r>
      <w:r w:rsidR="001E3E30" w:rsidRPr="001E3E30">
        <w:rPr>
          <w:rFonts w:ascii="Times New Roman" w:eastAsia="Tahoma" w:hAnsi="Times New Roman" w:cs="Times New Roman"/>
          <w:b/>
          <w:bCs/>
          <w:color w:val="000000"/>
          <w:w w:val="99"/>
          <w:sz w:val="28"/>
          <w:szCs w:val="28"/>
        </w:rPr>
        <w:t xml:space="preserve"> за 2021 год</w:t>
      </w:r>
    </w:p>
    <w:tbl>
      <w:tblPr>
        <w:tblStyle w:val="a7"/>
        <w:tblW w:w="0" w:type="auto"/>
        <w:tblInd w:w="392" w:type="dxa"/>
        <w:tblLook w:val="04A0"/>
      </w:tblPr>
      <w:tblGrid>
        <w:gridCol w:w="11340"/>
        <w:gridCol w:w="3260"/>
      </w:tblGrid>
      <w:tr w:rsidR="00685F6F" w:rsidRPr="00CB67C8" w:rsidTr="001E3E30">
        <w:trPr>
          <w:trHeight w:val="88"/>
        </w:trPr>
        <w:tc>
          <w:tcPr>
            <w:tcW w:w="11340" w:type="dxa"/>
            <w:shd w:val="clear" w:color="auto" w:fill="D9D9D9" w:themeFill="background1" w:themeFillShade="D9"/>
            <w:vAlign w:val="center"/>
          </w:tcPr>
          <w:p w:rsidR="00685F6F" w:rsidRPr="00CB67C8" w:rsidRDefault="001E3E30" w:rsidP="001E3E30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1E3E30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685F6F" w:rsidRPr="00CB67C8" w:rsidRDefault="001E3E30" w:rsidP="001E3E30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1E3E30">
              <w:rPr>
                <w:rFonts w:ascii="Times New Roman" w:eastAsia="Tahoma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тыс</w:t>
            </w:r>
            <w:proofErr w:type="gramStart"/>
            <w:r w:rsidRPr="001E3E30">
              <w:rPr>
                <w:rFonts w:ascii="Times New Roman" w:eastAsia="Tahoma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.р</w:t>
            </w:r>
            <w:proofErr w:type="gramEnd"/>
            <w:r w:rsidRPr="001E3E30">
              <w:rPr>
                <w:rFonts w:ascii="Times New Roman" w:eastAsia="Tahoma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уб.</w:t>
            </w:r>
          </w:p>
        </w:tc>
      </w:tr>
      <w:tr w:rsidR="00A97037" w:rsidRPr="00CB67C8" w:rsidTr="00A97037">
        <w:trPr>
          <w:trHeight w:val="150"/>
        </w:trPr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Прочих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производственного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характера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4 589 232,2</w:t>
            </w:r>
          </w:p>
        </w:tc>
      </w:tr>
      <w:tr w:rsidR="00A97037" w:rsidRPr="00CB67C8" w:rsidTr="001E3E30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из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них:</w:t>
            </w:r>
          </w:p>
          <w:p w:rsidR="00A97037" w:rsidRPr="00CB67C8" w:rsidRDefault="00A97037" w:rsidP="001E3E3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по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передаче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распределению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электрической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энергии</w:t>
            </w:r>
          </w:p>
        </w:tc>
        <w:tc>
          <w:tcPr>
            <w:tcW w:w="3260" w:type="dxa"/>
            <w:vAlign w:val="bottom"/>
          </w:tcPr>
          <w:p w:rsidR="00A97037" w:rsidRPr="00CB67C8" w:rsidRDefault="00A97037" w:rsidP="001E3E30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4 491 119,5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Расходы по ремонту, реконструкции нежилых зданий и сооружений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9 662,7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 гостиниц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прочих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мест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временного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проживания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365,1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 пассажирского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транспорта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497,1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 почтовой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курьерской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связи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41 196,7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 в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области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электросвязи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6 849,3</w:t>
            </w:r>
          </w:p>
        </w:tc>
      </w:tr>
      <w:tr w:rsidR="00A97037" w:rsidRPr="00CB67C8" w:rsidTr="00A97037">
        <w:trPr>
          <w:trHeight w:val="238"/>
        </w:trPr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 в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области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права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56,7</w:t>
            </w:r>
          </w:p>
        </w:tc>
      </w:tr>
      <w:tr w:rsidR="00A97037" w:rsidRPr="00CB67C8" w:rsidTr="00A97037">
        <w:trPr>
          <w:trHeight w:val="225"/>
        </w:trPr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 аудиторских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организаций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510,7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рекламных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организаций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>631,6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Расходы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на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прямые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рекламные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мероприятия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через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средства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массовой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информации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телекоммуникационные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сети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2 050,1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</w:t>
            </w:r>
            <w:r w:rsidRPr="00CB67C8">
              <w:rPr>
                <w:rFonts w:ascii="Times New Roman" w:eastAsia="Tahom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по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охранной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деятельности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3 318,9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 по найму рабочей силы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27</w:t>
            </w:r>
            <w:r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,0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 образования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328,7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 здравоохранения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796,3</w:t>
            </w:r>
          </w:p>
        </w:tc>
      </w:tr>
      <w:tr w:rsidR="00A97037" w:rsidRPr="00CB67C8" w:rsidTr="00A97037">
        <w:tc>
          <w:tcPr>
            <w:tcW w:w="11340" w:type="dxa"/>
            <w:vAlign w:val="center"/>
          </w:tcPr>
          <w:p w:rsidR="00A97037" w:rsidRPr="00CB67C8" w:rsidRDefault="00A97037" w:rsidP="00A97037">
            <w:pPr>
              <w:widowControl w:val="0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Прочие</w:t>
            </w:r>
            <w:r w:rsidRPr="00CB67C8">
              <w:rPr>
                <w:rFonts w:ascii="Times New Roman" w:eastAsia="Tahoma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услуги</w:t>
            </w:r>
          </w:p>
        </w:tc>
        <w:tc>
          <w:tcPr>
            <w:tcW w:w="3260" w:type="dxa"/>
            <w:vAlign w:val="center"/>
          </w:tcPr>
          <w:p w:rsidR="00A97037" w:rsidRPr="00CB67C8" w:rsidRDefault="00A97037" w:rsidP="00A97037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</w:pPr>
            <w:r w:rsidRPr="00CB67C8">
              <w:rPr>
                <w:rFonts w:ascii="Times New Roman" w:eastAsia="Tahoma" w:hAnsi="Times New Roman" w:cs="Times New Roman"/>
                <w:color w:val="000000"/>
                <w:w w:val="101"/>
                <w:sz w:val="20"/>
                <w:szCs w:val="20"/>
              </w:rPr>
              <w:t>20 334,5</w:t>
            </w:r>
          </w:p>
        </w:tc>
      </w:tr>
    </w:tbl>
    <w:p w:rsidR="00685F6F" w:rsidRPr="00CB67C8" w:rsidRDefault="00685F6F" w:rsidP="00A97037">
      <w:pPr>
        <w:widowControl w:val="0"/>
        <w:spacing w:line="240" w:lineRule="auto"/>
        <w:rPr>
          <w:rFonts w:ascii="Times New Roman" w:eastAsia="Tahoma" w:hAnsi="Times New Roman" w:cs="Times New Roman"/>
          <w:color w:val="000000"/>
          <w:sz w:val="20"/>
          <w:szCs w:val="20"/>
        </w:rPr>
      </w:pPr>
    </w:p>
    <w:sectPr w:rsidR="00685F6F" w:rsidRPr="00CB67C8" w:rsidSect="001E3E30">
      <w:pgSz w:w="16833" w:h="11908" w:orient="landscape"/>
      <w:pgMar w:top="426" w:right="576" w:bottom="142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67E7C"/>
    <w:rsid w:val="001763B6"/>
    <w:rsid w:val="001E3E30"/>
    <w:rsid w:val="002E0EE5"/>
    <w:rsid w:val="003B5107"/>
    <w:rsid w:val="00420796"/>
    <w:rsid w:val="00584136"/>
    <w:rsid w:val="00634D5F"/>
    <w:rsid w:val="00667E7C"/>
    <w:rsid w:val="00685F6F"/>
    <w:rsid w:val="006E3BE0"/>
    <w:rsid w:val="00711AF6"/>
    <w:rsid w:val="007216EC"/>
    <w:rsid w:val="007D7C2C"/>
    <w:rsid w:val="007E7E7E"/>
    <w:rsid w:val="00824390"/>
    <w:rsid w:val="00A267F2"/>
    <w:rsid w:val="00A5568B"/>
    <w:rsid w:val="00A82420"/>
    <w:rsid w:val="00A97037"/>
    <w:rsid w:val="00CB67C8"/>
    <w:rsid w:val="00DC7B32"/>
    <w:rsid w:val="00E31A63"/>
    <w:rsid w:val="00E865C9"/>
    <w:rsid w:val="00F3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4D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4D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34D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4D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685F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D8B6-7C7F-4E86-BCEF-4F0C5017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Kayukova</dc:creator>
  <cp:lastModifiedBy>user</cp:lastModifiedBy>
  <cp:revision>8</cp:revision>
  <dcterms:created xsi:type="dcterms:W3CDTF">2023-04-10T12:04:00Z</dcterms:created>
  <dcterms:modified xsi:type="dcterms:W3CDTF">2023-04-12T07:48:00Z</dcterms:modified>
</cp:coreProperties>
</file>