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00" w:before="0" w:after="0"/>
        <w:jc w:val="center"/>
        <w:rPr>
          <w:b/>
          <w:sz w:val="24"/>
          <w:szCs w:val="24"/>
        </w:rPr>
      </w:pPr>
      <w:r>
        <w:rPr>
          <w:b/>
          <w:bCs/>
          <w:color w:val="0039A6"/>
          <w:sz w:val="36"/>
          <w:szCs w:val="40"/>
        </w:rPr>
        <w:tab/>
      </w:r>
      <w:r>
        <w:rPr>
          <w:b/>
          <w:sz w:val="24"/>
          <w:szCs w:val="24"/>
        </w:rPr>
        <w:t>ЕДИНЫЕ (КОТЛОВЫЕ) ТАРИФЫ</w:t>
      </w:r>
    </w:p>
    <w:p>
      <w:pPr>
        <w:pStyle w:val="Normal"/>
        <w:widowControl w:val="false"/>
        <w:spacing w:lineRule="auto" w:line="30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УСЛУГИ ПО ПЕРЕДАЧЕ ЭЛЕКТРИЧЕСКОЙ ЭНЕРГИИ</w:t>
      </w:r>
    </w:p>
    <w:p>
      <w:pPr>
        <w:pStyle w:val="Normal"/>
        <w:widowControl w:val="false"/>
        <w:spacing w:lineRule="auto" w:line="30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СЕТЯМ РЯЗАНСКОЙ ОБЛАСТИ</w:t>
      </w:r>
    </w:p>
    <w:p>
      <w:pPr>
        <w:pStyle w:val="Normal"/>
        <w:widowControl w:val="false"/>
        <w:spacing w:lineRule="auto" w:line="30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mc:AlternateContent>
          <mc:Choice Requires="wps">
            <w:drawing>
              <wp:anchor behindDoc="0" distT="0" distB="0" distL="0" distR="0" simplePos="0" locked="0" layoutInCell="0" allowOverlap="1" relativeHeight="76">
                <wp:simplePos x="0" y="0"/>
                <wp:positionH relativeFrom="column">
                  <wp:align>right</wp:align>
                </wp:positionH>
                <wp:positionV relativeFrom="line">
                  <wp:posOffset>635</wp:posOffset>
                </wp:positionV>
                <wp:extent cx="8734425" cy="164465"/>
                <wp:effectExtent l="0" t="0" r="0" b="0"/>
                <wp:wrapSquare wrapText="left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425" cy="1644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widowControl/>
                              <w:spacing w:before="0" w:after="140"/>
                              <w:jc w:val="center"/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3"/>
                              </w:rPr>
                              <w:t>Постановление ГУ РЭК Рязанской области от 24.12.2025 N 320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687.75pt;height:12.95pt;mso-wrap-distance-left:0pt;mso-wrap-distance-right:0pt;mso-wrap-distance-top:0pt;mso-wrap-distance-bottom:0pt;margin-top:0pt;mso-position-vertical:top;mso-position-vertical-relative:text;margin-left:124.95pt;mso-position-horizontal:right;mso-position-horizontal-relative:text">
                <v:textbox inset="0in,0in,0in,0in">
                  <w:txbxContent>
                    <w:p>
                      <w:pPr>
                        <w:pStyle w:val="BodyText"/>
                        <w:widowControl/>
                        <w:spacing w:before="0" w:after="140"/>
                        <w:jc w:val="center"/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3"/>
                        </w:rPr>
                        <w:t>Постановление ГУ РЭК Рязанской области от 24.12.2025 N 320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>
      <w:pPr>
        <w:pStyle w:val="Normal"/>
        <w:widowControl w:val="false"/>
        <w:spacing w:lineRule="auto" w:line="300" w:before="0" w:after="0"/>
        <w:jc w:val="center"/>
        <w:rPr>
          <w:sz w:val="24"/>
          <w:szCs w:val="24"/>
        </w:rPr>
      </w:pPr>
      <w:r>
        <w:rPr/>
      </w:r>
    </w:p>
    <w:p>
      <w:pPr>
        <w:pStyle w:val="BodyText"/>
        <w:widowControl w:val="false"/>
        <w:spacing w:lineRule="auto" w:line="30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ЕДИНЫЕ (КОТЛОВЫЕ) ТАРИФЫ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НА УСЛУГИ ПО ПЕРЕДАЧЕ ЭЛЕКТРИЧЕСКОЙ ЭНЕРГИИ ПО СЕТЯМ</w:t>
      </w:r>
      <w:r>
        <w:rPr>
          <w:rFonts w:ascii="Times New Roman" w:hAnsi="Times New Roman"/>
        </w:rPr>
        <w:t xml:space="preserve">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РЯЗАНСКОЙ ОБЛАСТИ, ПОСТАВЛЯЕМОЙ ПРОЧИМ ПОТРЕБИТЕЛЯМ</w:t>
      </w:r>
      <w:r>
        <w:rPr>
          <w:rFonts w:ascii="Times New Roman" w:hAnsi="Times New Roman"/>
        </w:rPr>
        <w:t xml:space="preserve">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НА 2026 ГОД</w:t>
      </w:r>
      <w:r>
        <w:rPr>
          <w:rFonts w:ascii="Times New Roman" w:hAnsi="Times New Roman"/>
        </w:rPr>
        <w:t xml:space="preserve">   </w:t>
      </w:r>
    </w:p>
    <w:tbl>
      <w:tblPr>
        <w:tblW w:w="16254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2"/>
        <w:gridCol w:w="2030"/>
        <w:gridCol w:w="1292"/>
        <w:gridCol w:w="1030"/>
        <w:gridCol w:w="613"/>
        <w:gridCol w:w="1081"/>
        <w:gridCol w:w="1102"/>
        <w:gridCol w:w="1102"/>
        <w:gridCol w:w="1102"/>
        <w:gridCol w:w="1187"/>
        <w:gridCol w:w="613"/>
        <w:gridCol w:w="1159"/>
        <w:gridCol w:w="1131"/>
        <w:gridCol w:w="1081"/>
        <w:gridCol w:w="1089"/>
      </w:tblGrid>
      <w:tr>
        <w:trPr/>
        <w:tc>
          <w:tcPr>
            <w:tcW w:w="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N п/п </w:t>
            </w:r>
          </w:p>
        </w:tc>
        <w:tc>
          <w:tcPr>
            <w:tcW w:w="20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Тарифные группы потребителей электрической энергии (мощности) 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Единица измерения </w:t>
            </w:r>
          </w:p>
        </w:tc>
        <w:tc>
          <w:tcPr>
            <w:tcW w:w="1229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Диапазоны напряжения </w:t>
            </w:r>
          </w:p>
        </w:tc>
      </w:tr>
      <w:tr>
        <w:trPr/>
        <w:tc>
          <w:tcPr>
            <w:tcW w:w="6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0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Всего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BH-1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BH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CH-I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CH-II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HH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Всего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BH-1 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BH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CH-I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CH-II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HH </w:t>
            </w:r>
          </w:p>
        </w:tc>
      </w:tr>
      <w:tr>
        <w:trPr/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 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 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 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6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7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8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9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10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11 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12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13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14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15 </w:t>
            </w:r>
          </w:p>
        </w:tc>
      </w:tr>
      <w:tr>
        <w:trPr/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 </w:t>
            </w:r>
          </w:p>
        </w:tc>
        <w:tc>
          <w:tcPr>
            <w:tcW w:w="3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Прочие потребители (тарифы указываются без учета НДС) </w:t>
            </w:r>
          </w:p>
        </w:tc>
        <w:tc>
          <w:tcPr>
            <w:tcW w:w="6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9 месяцев </w:t>
            </w:r>
          </w:p>
        </w:tc>
        <w:tc>
          <w:tcPr>
            <w:tcW w:w="6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 месяца </w:t>
            </w:r>
          </w:p>
        </w:tc>
      </w:tr>
      <w:tr>
        <w:trPr/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1.1 </w:t>
            </w:r>
          </w:p>
        </w:tc>
        <w:tc>
          <w:tcPr>
            <w:tcW w:w="1561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Двухставочный тариф </w:t>
            </w:r>
          </w:p>
        </w:tc>
      </w:tr>
      <w:tr>
        <w:trPr/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1.1.1 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- ставка за содержание электрических сетей 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руб./МВт·мес. 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x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-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1365529,09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2248397,97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2365226,19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2731429,79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x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- 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1573089,51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2590154,46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2724740,57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3146607,12 </w:t>
            </w:r>
          </w:p>
        </w:tc>
      </w:tr>
      <w:tr>
        <w:trPr/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1.1.2 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- ставка на оплату технологического расхода (потерь) в электрических сетях 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руб./МВт·ч 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x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-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87,52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247,24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358,49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1207,78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x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- 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100,82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284,82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412,98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1391,36 </w:t>
            </w:r>
          </w:p>
        </w:tc>
      </w:tr>
      <w:tr>
        <w:trPr/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1.2 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x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x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2,19395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3,59638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3,59852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4,94946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x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x 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2,52743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4,14303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4,14550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5,70178 </w:t>
            </w:r>
          </w:p>
        </w:tc>
      </w:tr>
      <w:tr>
        <w:trPr/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1.3 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Величина перекрестного субсидирования, учтенная в ценах (тарифах) на услуги по передаче электрической энергии 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тыс. руб. 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2670584,36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-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1702418,5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48082,57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673653,86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246429,44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1067249,01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- 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633882,72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20926,73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305760,05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106679,51 </w:t>
            </w:r>
          </w:p>
        </w:tc>
      </w:tr>
      <w:tr>
        <w:trPr/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1.4 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Ставка перекрестного субсидирования 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руб./МВт·ч 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597356,50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-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597356,50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597356,50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597356,50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597356,50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732079,67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- 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732079,67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732079,67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732079,67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732079,67 </w:t>
            </w:r>
          </w:p>
        </w:tc>
      </w:tr>
      <w:tr>
        <w:trPr/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1.5 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 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тыс. руб. 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  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 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 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 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ind w:left="60" w:right="6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ind w:left="60" w:right="6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ind w:left="60" w:right="6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ind w:left="60" w:right="6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ind w:left="60" w:right="6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ind w:left="60" w:right="6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ind w:left="60" w:right="6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ind w:left="60" w:right="6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widowControl w:val="false"/>
        <w:spacing w:lineRule="auto" w:line="30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300" w:before="0"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 w:val="false"/>
        <w:spacing w:before="0" w:after="0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ЕДИНЫЕ (КОТЛОВЫЕ) ТАРИФЫ</w:t>
      </w:r>
    </w:p>
    <w:p>
      <w:pPr>
        <w:pStyle w:val="BodyText"/>
        <w:jc w:val="center"/>
        <w:rPr>
          <w:sz w:val="24"/>
          <w:szCs w:val="24"/>
        </w:rPr>
      </w:pPr>
      <w:r>
        <w:rPr>
          <w:rFonts w:ascii="Arial" w:hAnsi="Arial"/>
          <w:b/>
          <w:sz w:val="24"/>
        </w:rPr>
        <w:t>НА УСЛУГИ ПО ПЕРЕДАЧЕ ЭЛЕКТРИЧЕСКОЙ ЭНЕРГИИ ПО СЕТЯМ</w:t>
      </w:r>
      <w:r>
        <w:rPr/>
        <w:t xml:space="preserve"> </w:t>
      </w:r>
    </w:p>
    <w:p>
      <w:pPr>
        <w:pStyle w:val="BodyText"/>
        <w:jc w:val="center"/>
        <w:rPr>
          <w:sz w:val="24"/>
          <w:szCs w:val="24"/>
        </w:rPr>
      </w:pPr>
      <w:r>
        <w:rPr>
          <w:rFonts w:ascii="Arial" w:hAnsi="Arial"/>
          <w:b/>
          <w:sz w:val="24"/>
        </w:rPr>
        <w:t>РЯЗАНСКОЙ ОБЛАСТИ, ПОСТАВЛЯЕМОЙ НАСЕЛЕНИЮ И ПРИРАВНЕННЫМ</w:t>
      </w:r>
      <w:r>
        <w:rPr/>
        <w:t xml:space="preserve"> </w:t>
      </w:r>
    </w:p>
    <w:p>
      <w:pPr>
        <w:pStyle w:val="BodyText"/>
        <w:jc w:val="center"/>
        <w:rPr>
          <w:sz w:val="24"/>
          <w:szCs w:val="24"/>
        </w:rPr>
      </w:pPr>
      <w:r>
        <w:rPr>
          <w:rFonts w:ascii="Arial" w:hAnsi="Arial"/>
          <w:b/>
          <w:sz w:val="24"/>
        </w:rPr>
        <w:t>К НЕМУ КАТЕГОРИЯМ ПОТРЕБИТЕЛЕЙ НА 2026 ГОД ДЛЯ ПЕРВОГО</w:t>
      </w:r>
      <w:r>
        <w:rPr/>
        <w:t xml:space="preserve"> </w:t>
      </w:r>
    </w:p>
    <w:p>
      <w:pPr>
        <w:pStyle w:val="BodyText"/>
        <w:jc w:val="center"/>
        <w:rPr>
          <w:sz w:val="24"/>
          <w:szCs w:val="24"/>
        </w:rPr>
      </w:pPr>
      <w:r>
        <w:rPr>
          <w:rFonts w:ascii="Arial" w:hAnsi="Arial"/>
          <w:b/>
          <w:sz w:val="24"/>
        </w:rPr>
        <w:t>ДИАПАЗОНА ОБЪЕМОВ ПОТРЕБЛЕНИЯ ЭЛЕКТРИЧЕСКОЙ ЭНЕРГИИ</w:t>
      </w:r>
      <w:r>
        <w:rPr/>
        <w:t xml:space="preserve"> </w:t>
      </w:r>
    </w:p>
    <w:p>
      <w:pPr>
        <w:pStyle w:val="BodyText"/>
        <w:jc w:val="center"/>
        <w:rPr>
          <w:sz w:val="24"/>
          <w:szCs w:val="24"/>
        </w:rPr>
      </w:pPr>
      <w:r>
        <w:rPr>
          <w:rFonts w:ascii="Arial" w:hAnsi="Arial"/>
          <w:b/>
          <w:sz w:val="24"/>
        </w:rPr>
        <w:t xml:space="preserve">(МОЩНОСТИ) </w:t>
      </w:r>
      <w:hyperlink w:anchor="p155">
        <w:r>
          <w:rPr>
            <w:rStyle w:val="Hyperlink"/>
            <w:rFonts w:ascii="Arial" w:hAnsi="Arial"/>
            <w:b/>
            <w:strike w:val="false"/>
            <w:dstrike w:val="false"/>
            <w:color w:val="0000FF"/>
            <w:sz w:val="24"/>
            <w:u w:val="none"/>
            <w:effect w:val="none"/>
          </w:rPr>
          <w:t>&lt;*&gt;</w:t>
        </w:r>
      </w:hyperlink>
      <w:r>
        <w:rPr/>
        <w:t xml:space="preserve"> </w:t>
      </w:r>
    </w:p>
    <w:p>
      <w:pPr>
        <w:pStyle w:val="BodyText"/>
        <w:spacing w:lineRule="atLeast" w:line="285"/>
        <w:jc w:val="both"/>
        <w:rPr>
          <w:sz w:val="24"/>
          <w:szCs w:val="24"/>
        </w:rPr>
      </w:pPr>
      <w:r>
        <w:rPr/>
        <w:t xml:space="preserve">  </w:t>
      </w:r>
    </w:p>
    <w:tbl>
      <w:tblPr>
        <w:tblW w:w="1453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5"/>
        <w:gridCol w:w="6120"/>
        <w:gridCol w:w="1560"/>
        <w:gridCol w:w="2551"/>
        <w:gridCol w:w="3450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N </w:t>
            </w:r>
          </w:p>
          <w:p>
            <w:pPr>
              <w:pStyle w:val="Style13"/>
              <w:spacing w:before="120" w:after="283"/>
              <w:jc w:val="center"/>
              <w:rPr/>
            </w:pPr>
            <w:r>
              <w:rPr/>
              <w:t xml:space="preserve">п/п 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Тарифные группы потребителей электрической энергии (мощности)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Единица измерения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I полугодие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II полугодие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 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 и приравненные к нему категории потребителей (тарифы указываются без учета НДС)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1.1.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 и приравненные к нему категории потребителей, за исключением населения и потребителей, указанных в строках 2 - 8: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2,64443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2,88764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1.2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0,93877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0,97716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1.3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0,93877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0,97716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1.4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0,93877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0,97716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1.5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0,93877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0,97716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1.6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  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0,93877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0,97716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1.7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  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0,93877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0,97716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1.8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5 - 7: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  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0,93877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0,97716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Потребители, приравненные к населению: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1.9.1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1.9.1.1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для категорий потребителей, указанных в строках 1.1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2,64443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2,88764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1.9.1.2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для категорий потребителей, указанных в строках 1.2, 1.3, 1.4, 1.5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0,93877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0,97716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1.9.2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Садоводческие некоммерческие товарищества и огороднические некоммерческие товарищества.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0,93877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0,97716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1.9.3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2,64443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2,88764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1.9.4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1.9.4.1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городских населенных пунктах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2,64443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2,88764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1.9.4.2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сельских населенных пунктах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0,93877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0,97716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1.9.5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Содержащиеся за счет прихожан религиозные организации.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2,64443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2,88764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1.9.6 </w:t>
            </w:r>
          </w:p>
        </w:tc>
        <w:tc>
          <w:tcPr>
            <w:tcW w:w="13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Объединения граждан, приобретающих электрическую энергию (мощность) для использования в принадлежащих им хозяйственных постройках (погреба, сараи).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2,64443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2,88764 </w:t>
            </w:r>
          </w:p>
        </w:tc>
      </w:tr>
    </w:tbl>
    <w:p>
      <w:pPr>
        <w:pStyle w:val="BodyText"/>
        <w:spacing w:lineRule="atLeast" w:line="285"/>
        <w:jc w:val="both"/>
        <w:rPr>
          <w:sz w:val="24"/>
          <w:szCs w:val="24"/>
        </w:rPr>
      </w:pPr>
      <w:r>
        <w:rPr/>
        <w:t xml:space="preserve">  </w:t>
      </w:r>
    </w:p>
    <w:p>
      <w:pPr>
        <w:pStyle w:val="BodyText"/>
        <w:spacing w:lineRule="atLeast" w:line="285"/>
        <w:ind w:left="0" w:right="0" w:firstLine="540"/>
        <w:jc w:val="both"/>
        <w:rPr>
          <w:sz w:val="24"/>
          <w:szCs w:val="24"/>
        </w:rPr>
      </w:pPr>
      <w:r>
        <w:rPr>
          <w:b w:val="false"/>
        </w:rPr>
        <w:t xml:space="preserve">-------------------------------- </w:t>
      </w:r>
    </w:p>
    <w:p>
      <w:pPr>
        <w:pStyle w:val="BodyText"/>
        <w:spacing w:lineRule="atLeast" w:line="285" w:before="165" w:after="140"/>
        <w:ind w:left="0" w:right="0" w:firstLine="540"/>
        <w:jc w:val="both"/>
        <w:rPr>
          <w:sz w:val="24"/>
          <w:szCs w:val="24"/>
        </w:rPr>
      </w:pPr>
      <w:r>
        <w:rPr>
          <w:b w:val="false"/>
        </w:rPr>
        <w:t xml:space="preserve">&lt;3&gt;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 </w:t>
      </w:r>
    </w:p>
    <w:p>
      <w:pPr>
        <w:pStyle w:val="BodyText"/>
        <w:spacing w:lineRule="atLeast" w:line="285" w:before="165" w:after="140"/>
        <w:ind w:left="0" w:right="0" w:firstLine="540"/>
        <w:jc w:val="both"/>
        <w:rPr>
          <w:sz w:val="24"/>
          <w:szCs w:val="24"/>
        </w:rPr>
      </w:pPr>
      <w:bookmarkStart w:id="0" w:name="p155"/>
      <w:bookmarkEnd w:id="0"/>
      <w:r>
        <w:rPr>
          <w:b w:val="false"/>
        </w:rPr>
        <w:t xml:space="preserve">&lt;*&gt; Диапазоны объемов потребления электрической энергии (мощности) определены </w:t>
      </w:r>
      <w:hyperlink r:id="rId2">
        <w:r>
          <w:rPr>
            <w:rStyle w:val="Hyperlink"/>
            <w:b w:val="false"/>
            <w:strike w:val="false"/>
            <w:dstrike w:val="false"/>
            <w:color w:val="0000FF"/>
            <w:u w:val="none"/>
            <w:effect w:val="none"/>
          </w:rPr>
          <w:t>постановлением</w:t>
        </w:r>
      </w:hyperlink>
      <w:r>
        <w:rPr>
          <w:b w:val="false"/>
        </w:rPr>
        <w:t xml:space="preserve"> ГУ РЭК Рязанской области от 19 декабря 2025 г. N 297 "Об установлении тарифов на электрическую энергию для населения и приравненным к нему категориям потребителей на территории Рязанской области". </w:t>
      </w:r>
    </w:p>
    <w:p>
      <w:pPr>
        <w:pStyle w:val="BodyText"/>
        <w:spacing w:lineRule="atLeast" w:line="285"/>
        <w:jc w:val="both"/>
        <w:rPr>
          <w:sz w:val="24"/>
          <w:szCs w:val="24"/>
        </w:rPr>
      </w:pPr>
      <w:r>
        <w:rPr/>
        <w:t xml:space="preserve"> 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ЕДИНЫЕ (КОТЛОВЫЕ) ТАРИФЫ</w:t>
      </w:r>
      <w:r>
        <w:rPr>
          <w:rFonts w:ascii="Times New Roman" w:hAnsi="Times New Roman"/>
        </w:rPr>
        <w:t xml:space="preserve">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НА УСЛУГИ ПО ПЕРЕДАЧЕ ЭЛЕКТРИЧЕСКОЙ ЭНЕРГИИ ПО СЕТЯМ</w:t>
      </w:r>
      <w:r>
        <w:rPr>
          <w:rFonts w:ascii="Times New Roman" w:hAnsi="Times New Roman"/>
        </w:rPr>
        <w:t xml:space="preserve">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РЯЗАНСКОЙ ОБЛАСТИ, ПОСТАВЛЯЕМОЙ НАСЕЛЕНИЮ И ПРИРАВНЕННЫМ</w:t>
      </w:r>
      <w:r>
        <w:rPr>
          <w:rFonts w:ascii="Times New Roman" w:hAnsi="Times New Roman"/>
        </w:rPr>
        <w:t xml:space="preserve">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К НЕМУ КАТЕГОРИЯМ ПОТРЕБИТЕЛЕЙ НА 2026 ГОД ДЛЯ ВТОРОГО</w:t>
      </w:r>
      <w:r>
        <w:rPr>
          <w:rFonts w:ascii="Times New Roman" w:hAnsi="Times New Roman"/>
        </w:rPr>
        <w:t xml:space="preserve">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ДИАПАЗОНА ОБЪЕМОВ ПОТРЕБЛЕНИЯ ЭЛЕКТРИЧЕСКОЙ ЭНЕРГИИ</w:t>
      </w:r>
      <w:r>
        <w:rPr>
          <w:rFonts w:ascii="Times New Roman" w:hAnsi="Times New Roman"/>
        </w:rPr>
        <w:t xml:space="preserve"> </w:t>
      </w:r>
    </w:p>
    <w:p>
      <w:pPr>
        <w:pStyle w:val="BodyText"/>
        <w:jc w:val="center"/>
        <w:rPr/>
      </w:pPr>
      <w:r>
        <w:rPr>
          <w:rFonts w:ascii="Times New Roman" w:hAnsi="Times New Roman"/>
          <w:b/>
          <w:sz w:val="24"/>
        </w:rPr>
        <w:t xml:space="preserve">(МОЩНОСТИ) </w:t>
      </w:r>
      <w:hyperlink w:anchor="p309">
        <w:r>
          <w:rPr>
            <w:rStyle w:val="Hyperlink"/>
            <w:rFonts w:ascii="Times New Roman" w:hAnsi="Times New Roman"/>
            <w:b/>
            <w:strike w:val="false"/>
            <w:dstrike w:val="false"/>
            <w:color w:val="0000FF"/>
            <w:sz w:val="24"/>
            <w:u w:val="none"/>
            <w:effect w:val="none"/>
          </w:rPr>
          <w:t>&lt;*&gt;</w:t>
        </w:r>
      </w:hyperlink>
      <w:r>
        <w:rPr>
          <w:rFonts w:ascii="Times New Roman" w:hAnsi="Times New Roman"/>
        </w:rPr>
        <w:t xml:space="preserve"> </w:t>
      </w:r>
    </w:p>
    <w:p>
      <w:pPr>
        <w:pStyle w:val="BodyText"/>
        <w:spacing w:lineRule="atLeast" w:line="285"/>
        <w:jc w:val="both"/>
        <w:rPr>
          <w:sz w:val="24"/>
          <w:szCs w:val="24"/>
        </w:rPr>
      </w:pPr>
      <w:r>
        <w:rPr/>
        <w:t xml:space="preserve">  </w:t>
      </w:r>
    </w:p>
    <w:tbl>
      <w:tblPr>
        <w:tblW w:w="1348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5"/>
        <w:gridCol w:w="6015"/>
        <w:gridCol w:w="1560"/>
        <w:gridCol w:w="2629"/>
        <w:gridCol w:w="2427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N </w:t>
            </w:r>
          </w:p>
          <w:p>
            <w:pPr>
              <w:pStyle w:val="Style13"/>
              <w:spacing w:before="120" w:after="283"/>
              <w:jc w:val="center"/>
              <w:rPr/>
            </w:pPr>
            <w:r>
              <w:rPr/>
              <w:t xml:space="preserve">п/п </w:t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Тарифные группы потребителей электрической энергии (мощности)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Единица измерения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I полугодие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II полугодие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 </w:t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 и приравненные к нему категории потребителей (тарифы указываются без учета НДС)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1.1.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 и приравненные к нему категории потребителей, за исключением населения и потребителей, указанных в строках 2 - 8: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4,76356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5403,37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1.2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2,41736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2,73961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1.3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2,41736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2,73961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1.4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2,41736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2,73961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1.5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2,41736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2,73961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1.6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2,41736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2,73961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1.7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2,41736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2,73961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1.8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5 - 7: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2,41736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2,73961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Потребители, приравненные к населению: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1.9.1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1.9.1.1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для категорий потребителей, указанных в строках 1.1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2,41736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2,73961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1.9.1.2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для категорий потребителей, указанных в строках 1.2, 1.3, 1.4, 1.5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2,41736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2,73961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1.9.2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Садоводческие некоммерческие товарищества и огороднические некоммерческие товарищества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2,41736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2,73961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1.9.3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4,76356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5403,37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1.9.4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1.9.4.1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городских населенных пунктах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4,76356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5403,37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1.9.4.2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сельских населенных пунктах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2,41736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2,73961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1.9.5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Содержащиеся за счет прихожан религиозные организации.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4,76356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5403,37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1.9.6 </w:t>
            </w:r>
          </w:p>
        </w:tc>
        <w:tc>
          <w:tcPr>
            <w:tcW w:w="1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Объединения граждан, приобретающих электрическую энергию (мощность) для использования в принадлежащих им хозяйственных постройках (погреба, сараи).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4,76356 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5403,37 </w:t>
            </w:r>
          </w:p>
        </w:tc>
      </w:tr>
    </w:tbl>
    <w:p>
      <w:pPr>
        <w:pStyle w:val="BodyText"/>
        <w:spacing w:lineRule="atLeast" w:line="285"/>
        <w:jc w:val="both"/>
        <w:rPr>
          <w:sz w:val="24"/>
          <w:szCs w:val="24"/>
        </w:rPr>
      </w:pPr>
      <w:r>
        <w:rPr/>
        <w:t xml:space="preserve">  </w:t>
      </w:r>
    </w:p>
    <w:p>
      <w:pPr>
        <w:pStyle w:val="BodyText"/>
        <w:spacing w:lineRule="atLeast" w:line="285"/>
        <w:ind w:left="0" w:right="0" w:firstLine="540"/>
        <w:jc w:val="both"/>
        <w:rPr>
          <w:sz w:val="24"/>
          <w:szCs w:val="24"/>
        </w:rPr>
      </w:pPr>
      <w:r>
        <w:rPr>
          <w:b w:val="false"/>
        </w:rPr>
        <w:t xml:space="preserve">-------------------------------- </w:t>
      </w:r>
    </w:p>
    <w:p>
      <w:pPr>
        <w:pStyle w:val="BodyText"/>
        <w:spacing w:lineRule="atLeast" w:line="285" w:before="165" w:after="140"/>
        <w:ind w:left="0" w:right="0" w:firstLine="540"/>
        <w:jc w:val="both"/>
        <w:rPr>
          <w:sz w:val="24"/>
          <w:szCs w:val="24"/>
        </w:rPr>
      </w:pPr>
      <w:r>
        <w:rPr>
          <w:b w:val="false"/>
        </w:rPr>
        <w:t xml:space="preserve">&lt;3&gt;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 </w:t>
      </w:r>
    </w:p>
    <w:p>
      <w:pPr>
        <w:pStyle w:val="BodyText"/>
        <w:spacing w:lineRule="atLeast" w:line="285" w:before="165" w:after="140"/>
        <w:ind w:left="0" w:right="0" w:firstLine="540"/>
        <w:jc w:val="both"/>
        <w:rPr>
          <w:sz w:val="24"/>
          <w:szCs w:val="24"/>
        </w:rPr>
      </w:pPr>
      <w:bookmarkStart w:id="1" w:name="p309"/>
      <w:bookmarkEnd w:id="1"/>
      <w:r>
        <w:rPr>
          <w:b w:val="false"/>
        </w:rPr>
        <w:t xml:space="preserve">&lt;*&gt; Диапазоны объемов потребления электрической энергии (мощности) определены </w:t>
      </w:r>
      <w:hyperlink r:id="rId3">
        <w:r>
          <w:rPr>
            <w:rStyle w:val="Hyperlink"/>
            <w:b w:val="false"/>
            <w:strike w:val="false"/>
            <w:dstrike w:val="false"/>
            <w:color w:val="0000FF"/>
            <w:u w:val="none"/>
            <w:effect w:val="none"/>
          </w:rPr>
          <w:t>постановлением</w:t>
        </w:r>
      </w:hyperlink>
      <w:r>
        <w:rPr>
          <w:b w:val="false"/>
        </w:rPr>
        <w:t xml:space="preserve"> ГУ РЭК Рязанской области от 19 декабря 2025 г. N 297 "Об установлении тарифов на электрическую энергию для населения и приравненным к нему категориям потребителей на территории Рязанской области". </w:t>
      </w:r>
    </w:p>
    <w:p>
      <w:pPr>
        <w:pStyle w:val="BodyText"/>
        <w:spacing w:lineRule="atLeast" w:line="285"/>
        <w:jc w:val="both"/>
        <w:rPr>
          <w:sz w:val="24"/>
          <w:szCs w:val="24"/>
        </w:rPr>
      </w:pPr>
      <w:r>
        <w:rPr/>
        <w:t xml:space="preserve"> 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ЕДИНЫЕ (КОТЛОВЫЕ) ТАРИФЫ</w:t>
      </w:r>
      <w:r>
        <w:rPr>
          <w:rFonts w:ascii="Times New Roman" w:hAnsi="Times New Roman"/>
        </w:rPr>
        <w:t xml:space="preserve">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НА УСЛУГИ ПО ПЕРЕДАЧЕ ЭЛЕКТРИЧЕСКОЙ ЭНЕРГИИ ПО СЕТЯМ</w:t>
      </w:r>
      <w:r>
        <w:rPr>
          <w:rFonts w:ascii="Times New Roman" w:hAnsi="Times New Roman"/>
        </w:rPr>
        <w:t xml:space="preserve">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РЯЗАНСКОЙ ОБЛАСТИ, ПОСТАВЛЯЕМОЙ НАСЕЛЕНИЮ И ПРИРАВНЕННЫМ</w:t>
      </w:r>
      <w:r>
        <w:rPr>
          <w:rFonts w:ascii="Times New Roman" w:hAnsi="Times New Roman"/>
        </w:rPr>
        <w:t xml:space="preserve">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К НЕМУ КАТЕГОРИЯМ ПОТРЕБИТЕЛЕЙ НА 2026 ГОД ДЛЯ ТРЕТЬЕГО</w:t>
      </w:r>
      <w:r>
        <w:rPr>
          <w:rFonts w:ascii="Times New Roman" w:hAnsi="Times New Roman"/>
        </w:rPr>
        <w:t xml:space="preserve">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ДИАПАЗОНА ОБЪЕМОВ ПОТРЕБЛЕНИЯ ЭЛЕКТРИЧЕСКОЙ ЭНЕРГИИ</w:t>
      </w:r>
      <w:r>
        <w:rPr>
          <w:rFonts w:ascii="Times New Roman" w:hAnsi="Times New Roman"/>
        </w:rPr>
        <w:t xml:space="preserve"> </w:t>
      </w:r>
    </w:p>
    <w:p>
      <w:pPr>
        <w:pStyle w:val="BodyText"/>
        <w:jc w:val="center"/>
        <w:rPr/>
      </w:pPr>
      <w:r>
        <w:rPr>
          <w:rFonts w:ascii="Times New Roman" w:hAnsi="Times New Roman"/>
          <w:b/>
          <w:sz w:val="24"/>
        </w:rPr>
        <w:t xml:space="preserve">(МОЩНОСТИ) </w:t>
      </w:r>
      <w:hyperlink w:anchor="p463">
        <w:r>
          <w:rPr>
            <w:rStyle w:val="Hyperlink"/>
            <w:rFonts w:ascii="Times New Roman" w:hAnsi="Times New Roman"/>
            <w:b/>
            <w:strike w:val="false"/>
            <w:dstrike w:val="false"/>
            <w:color w:val="0000FF"/>
            <w:sz w:val="24"/>
            <w:u w:val="none"/>
            <w:effect w:val="none"/>
          </w:rPr>
          <w:t>&lt;*&gt;</w:t>
        </w:r>
      </w:hyperlink>
      <w:r>
        <w:rPr>
          <w:rFonts w:ascii="Times New Roman" w:hAnsi="Times New Roman"/>
        </w:rPr>
        <w:t xml:space="preserve"> </w:t>
      </w:r>
    </w:p>
    <w:p>
      <w:pPr>
        <w:pStyle w:val="BodyText"/>
        <w:spacing w:lineRule="atLeast" w:line="285"/>
        <w:jc w:val="both"/>
        <w:rPr>
          <w:sz w:val="24"/>
          <w:szCs w:val="24"/>
        </w:rPr>
      </w:pPr>
      <w:r>
        <w:rPr/>
        <w:t xml:space="preserve">  </w:t>
      </w:r>
    </w:p>
    <w:tbl>
      <w:tblPr>
        <w:tblW w:w="1395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5"/>
        <w:gridCol w:w="6060"/>
        <w:gridCol w:w="1560"/>
        <w:gridCol w:w="2584"/>
        <w:gridCol w:w="2891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N </w:t>
            </w:r>
          </w:p>
          <w:p>
            <w:pPr>
              <w:pStyle w:val="Style13"/>
              <w:spacing w:before="120" w:after="283"/>
              <w:jc w:val="center"/>
              <w:rPr/>
            </w:pPr>
            <w:r>
              <w:rPr/>
              <w:t xml:space="preserve">п/п </w:t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Тарифные группы потребителей электрической энергии (мощности)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Единица измерения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I полугодие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II полугодие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 </w:t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2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5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 и приравненные к нему категории потребителей (тарифы указываются без учета НДС)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1.1.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 и приравненные к нему категории потребителей, за исключением населения и потребителей, указанных в строках 2 - 8: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6,13253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7,99910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1.2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3,36159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4,53046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1.3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3,36159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4,53046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1.4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3,36159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4,53046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1.5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3,36159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4,53046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1.6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3,36159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4,53046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1.7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3,36159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4,53046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1.8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5 - 7: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гарантирующие поставщики, энергосбытовые, энергоснабжающие организации, приобретающие электрическую энергию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· 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3,36159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4,53046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Потребители, приравненные к населению: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1.9.1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1.9.1.1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для категорий потребителей, указанных в строках 1.1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6,13253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7,99910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1.9.1.2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для категорий потребителей, указанных в строках 1.2, 1.3, 1.4, 1.5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3,36159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4,53046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1.9.2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Садоводческие некоммерческие товарищества и огороднические некоммерческие товарищества.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 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3,36159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4,53046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1.9.3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6,13253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7,99910 </w:t>
            </w:r>
          </w:p>
        </w:tc>
      </w:tr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1.9.4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1.9.4.1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городских населенных пунктах.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6,13253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7,99910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1.9.4.2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сельских населенных пунктах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3,36159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4,53046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1.9.5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Содержащиеся за счет прихожан религиозные организации.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6,13253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7,99910 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1.9.6 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Объединения граждан, приобретающих электрическую энергию (мощность) для использования в принадлежащих им хозяйственных постройках (погреба, сараи). </w:t>
            </w:r>
          </w:p>
          <w:p>
            <w:pPr>
              <w:pStyle w:val="Style13"/>
              <w:spacing w:lineRule="atLeast" w:line="285" w:before="120" w:after="283"/>
              <w:rPr/>
            </w:pPr>
            <w:r>
              <w:rPr/>
              <w:t xml:space="preserve"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 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lineRule="atLeast" w:line="285" w:before="120" w:after="283"/>
              <w:ind w:left="60" w:right="60" w:hanging="0"/>
              <w:rPr/>
            </w:pPr>
            <w:r>
              <w:rPr/>
              <w:t xml:space="preserve">Одноставочный тариф (в том числе дифференцированный по двум и по трем зонам суток)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руб./кВт·ч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6,13253 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3"/>
              <w:spacing w:before="120" w:after="283"/>
              <w:ind w:left="60" w:right="60" w:hanging="0"/>
              <w:jc w:val="center"/>
              <w:rPr/>
            </w:pPr>
            <w:r>
              <w:rPr/>
              <w:t xml:space="preserve">7,99910 </w:t>
            </w:r>
          </w:p>
        </w:tc>
      </w:tr>
    </w:tbl>
    <w:p>
      <w:pPr>
        <w:pStyle w:val="BodyText"/>
        <w:spacing w:lineRule="atLeast" w:line="285"/>
        <w:jc w:val="both"/>
        <w:rPr>
          <w:sz w:val="24"/>
          <w:szCs w:val="24"/>
        </w:rPr>
      </w:pPr>
      <w:r>
        <w:rPr/>
        <w:t xml:space="preserve">  </w:t>
      </w:r>
    </w:p>
    <w:p>
      <w:pPr>
        <w:pStyle w:val="BodyText"/>
        <w:spacing w:lineRule="atLeast" w:line="285"/>
        <w:ind w:left="0" w:right="0" w:firstLine="540"/>
        <w:jc w:val="both"/>
        <w:rPr>
          <w:sz w:val="24"/>
          <w:szCs w:val="24"/>
        </w:rPr>
      </w:pPr>
      <w:r>
        <w:rPr>
          <w:b w:val="false"/>
        </w:rPr>
        <w:t xml:space="preserve">-------------------------------- </w:t>
      </w:r>
    </w:p>
    <w:p>
      <w:pPr>
        <w:pStyle w:val="BodyText"/>
        <w:spacing w:lineRule="atLeast" w:line="285" w:before="165" w:after="140"/>
        <w:ind w:left="0" w:right="0" w:firstLine="540"/>
        <w:jc w:val="both"/>
        <w:rPr>
          <w:sz w:val="24"/>
          <w:szCs w:val="24"/>
        </w:rPr>
      </w:pPr>
      <w:r>
        <w:rPr>
          <w:b w:val="false"/>
        </w:rPr>
        <w:t xml:space="preserve">&lt;3&gt;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 </w:t>
      </w:r>
    </w:p>
    <w:p>
      <w:pPr>
        <w:pStyle w:val="BodyText"/>
        <w:spacing w:lineRule="atLeast" w:line="285" w:before="165" w:after="140"/>
        <w:ind w:left="0" w:right="0" w:firstLine="540"/>
        <w:jc w:val="both"/>
        <w:rPr>
          <w:sz w:val="24"/>
          <w:szCs w:val="24"/>
        </w:rPr>
      </w:pPr>
      <w:bookmarkStart w:id="2" w:name="p463"/>
      <w:bookmarkEnd w:id="2"/>
      <w:r>
        <w:rPr>
          <w:b w:val="false"/>
        </w:rPr>
        <w:t xml:space="preserve">&lt;*&gt; Диапазоны объемов потребления электрической энергии (мощности) определены </w:t>
      </w:r>
      <w:hyperlink r:id="rId4">
        <w:r>
          <w:rPr>
            <w:rStyle w:val="Hyperlink"/>
            <w:b w:val="false"/>
            <w:strike w:val="false"/>
            <w:dstrike w:val="false"/>
            <w:color w:val="0000FF"/>
            <w:u w:val="none"/>
            <w:effect w:val="none"/>
          </w:rPr>
          <w:t>постановлением</w:t>
        </w:r>
      </w:hyperlink>
      <w:r>
        <w:rPr>
          <w:b w:val="false"/>
        </w:rPr>
        <w:t xml:space="preserve"> ГУ РЭК Рязанской области от 19 декабря 2025 г. N 297 "Об установлении тарифов на электрическую энергию для населения и приравненным к нему категориям потребителей на территории Рязанской области". </w:t>
      </w:r>
    </w:p>
    <w:p>
      <w:pPr>
        <w:pStyle w:val="BodyText"/>
        <w:spacing w:lineRule="atLeast" w:line="285"/>
        <w:jc w:val="both"/>
        <w:rPr>
          <w:sz w:val="24"/>
          <w:szCs w:val="24"/>
        </w:rPr>
      </w:pPr>
      <w:r>
        <w:rPr/>
        <w:t xml:space="preserve">  </w:t>
      </w:r>
    </w:p>
    <w:p>
      <w:pPr>
        <w:pStyle w:val="BodyText"/>
        <w:spacing w:lineRule="atLeast" w:line="285" w:before="0" w:after="140"/>
        <w:jc w:val="both"/>
        <w:rPr>
          <w:sz w:val="24"/>
          <w:szCs w:val="24"/>
        </w:rPr>
      </w:pPr>
      <w:r>
        <w:rPr/>
        <w:t xml:space="preserve">  </w:t>
      </w:r>
    </w:p>
    <w:sectPr>
      <w:headerReference w:type="default" r:id="rId5"/>
      <w:type w:val="nextPage"/>
      <w:pgSz w:orient="landscape" w:w="16838" w:h="11906"/>
      <w:pgMar w:left="289" w:right="295" w:gutter="0" w:header="709" w:top="766" w:footer="0" w:bottom="56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73" w:type="dxa"/>
      <w:jc w:val="left"/>
      <w:tblInd w:w="109" w:type="dxa"/>
      <w:tblLayout w:type="fixed"/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5523"/>
      <w:gridCol w:w="5249"/>
    </w:tblGrid>
    <w:tr>
      <w:trPr>
        <w:trHeight w:val="1398" w:hRule="atLeast"/>
      </w:trPr>
      <w:tc>
        <w:tcPr>
          <w:tcW w:w="5523" w:type="dxa"/>
          <w:tcBorders/>
        </w:tcPr>
        <w:p>
          <w:pPr>
            <w:pStyle w:val="NormalWeb"/>
            <w:widowControl w:val="false"/>
            <w:spacing w:lineRule="auto" w:line="276" w:beforeAutospacing="0" w:before="0" w:afterAutospacing="0" w:after="136"/>
            <w:jc w:val="center"/>
            <w:rPr>
              <w:b/>
              <w:color w:val="000000"/>
              <w:sz w:val="32"/>
              <w:szCs w:val="32"/>
            </w:rPr>
          </w:pPr>
          <w:r>
            <w:rPr/>
            <w:drawing>
              <wp:inline distT="0" distB="0" distL="0" distR="0">
                <wp:extent cx="1932305" cy="758825"/>
                <wp:effectExtent l="0" t="0" r="0" b="0"/>
                <wp:docPr id="2" name="Рисунок 3" descr="рэск лого-го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3" descr="рэск лого-го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305" cy="75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9" w:type="dxa"/>
          <w:tcBorders/>
        </w:tcPr>
        <w:p>
          <w:pPr>
            <w:pStyle w:val="NormalWeb"/>
            <w:widowControl w:val="false"/>
            <w:spacing w:lineRule="auto" w:line="276" w:beforeAutospacing="0" w:before="0" w:afterAutospacing="0" w:after="136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</w:r>
        </w:p>
        <w:p>
          <w:pPr>
            <w:pStyle w:val="NormalWeb"/>
            <w:widowControl w:val="false"/>
            <w:spacing w:lineRule="auto" w:line="276" w:beforeAutospacing="0" w:before="0" w:afterAutospacing="0" w:after="136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Информация</w:t>
          </w:r>
        </w:p>
        <w:p>
          <w:pPr>
            <w:pStyle w:val="NormalWeb"/>
            <w:widowControl w:val="false"/>
            <w:spacing w:lineRule="auto" w:line="276" w:beforeAutospacing="0" w:before="0" w:afterAutospacing="0" w:after="136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для юридических и физических лиц</w:t>
          </w:r>
        </w:p>
      </w:tc>
    </w:tr>
  </w:tbl>
  <w:p>
    <w:pPr>
      <w:pStyle w:val="Header"/>
      <w:tabs>
        <w:tab w:val="clear" w:pos="4677"/>
        <w:tab w:val="center" w:pos="1134" w:leader="none"/>
        <w:tab w:val="right" w:pos="9355" w:leader="none"/>
      </w:tabs>
      <w:spacing w:before="0" w:after="0"/>
      <w:jc w:val="left"/>
      <w:rPr>
        <w:rFonts w:ascii="Arial" w:hAnsi="Arial" w:cs="Arial"/>
        <w:b/>
        <w:sz w:val="28"/>
        <w:szCs w:val="28"/>
      </w:rPr>
    </w:pPr>
    <w:r>
      <w:rPr>
        <w:rFonts w:cs="Arial" w:ascii="Arial" w:hAnsi="Arial"/>
        <w:b/>
        <w:sz w:val="28"/>
        <w:szCs w:val="28"/>
      </w:rPr>
    </w:r>
  </w:p>
  <w:p>
    <w:pPr>
      <w:pStyle w:val="Header"/>
      <w:tabs>
        <w:tab w:val="clear" w:pos="4677"/>
        <w:tab w:val="center" w:pos="1134" w:leader="none"/>
        <w:tab w:val="right" w:pos="9355" w:leader="none"/>
      </w:tabs>
      <w:ind w:right="-576" w:hanging="0"/>
      <w:rPr/>
    </w:pPr>
    <w:r>
      <w:rPr/>
      <mc:AlternateContent>
        <mc:Choice Requires="wps">
          <w:drawing>
            <wp:anchor behindDoc="1" distT="19685" distB="19050" distL="20320" distR="19050" simplePos="0" locked="0" layoutInCell="0" allowOverlap="1" relativeHeight="38" wp14:anchorId="0B808E48">
              <wp:simplePos x="0" y="0"/>
              <wp:positionH relativeFrom="column">
                <wp:posOffset>19050</wp:posOffset>
              </wp:positionH>
              <wp:positionV relativeFrom="paragraph">
                <wp:posOffset>20320</wp:posOffset>
              </wp:positionV>
              <wp:extent cx="6880225" cy="635"/>
              <wp:effectExtent l="20320" t="19685" r="19050" b="19050"/>
              <wp:wrapNone/>
              <wp:docPr id="3" name="Auto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032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2176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4" path="m0,0l-2147483648,-2147483647e" stroked="t" o:allowincell="f" style="position:absolute;margin-left:1.5pt;margin-top:1.6pt;width:541.7pt;height:0pt;mso-wrap-style:none;v-text-anchor:middle" wp14:anchorId="0B808E48" type="_x0000_t32">
              <v:fill o:detectmouseclick="t" on="false"/>
              <v:stroke color="#2176ff" weight="38160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3807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95822"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a2169"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a2169"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fa2169"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a216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a216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a216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a216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a216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Верхний колонтитул Знак"/>
    <w:basedOn w:val="DefaultParagraphFont"/>
    <w:uiPriority w:val="99"/>
    <w:qFormat/>
    <w:rsid w:val="005c2c97"/>
    <w:rPr/>
  </w:style>
  <w:style w:type="character" w:styleId="Style1" w:customStyle="1">
    <w:name w:val="Нижний колонтитул Знак"/>
    <w:basedOn w:val="DefaultParagraphFont"/>
    <w:uiPriority w:val="99"/>
    <w:qFormat/>
    <w:rsid w:val="005c2c97"/>
    <w:rPr/>
  </w:style>
  <w:style w:type="character" w:styleId="Style2" w:customStyle="1">
    <w:name w:val="Без интервала Знак"/>
    <w:link w:val="NoSpacing"/>
    <w:uiPriority w:val="1"/>
    <w:qFormat/>
    <w:rsid w:val="005c2c97"/>
    <w:rPr>
      <w:rFonts w:eastAsia="Times New Roman"/>
      <w:sz w:val="22"/>
      <w:szCs w:val="22"/>
      <w:lang w:val="ru-RU" w:eastAsia="en-US" w:bidi="ar-SA"/>
    </w:rPr>
  </w:style>
  <w:style w:type="character" w:styleId="Style3" w:customStyle="1">
    <w:name w:val="Текст выноски Знак"/>
    <w:link w:val="BalloonText"/>
    <w:uiPriority w:val="99"/>
    <w:semiHidden/>
    <w:qFormat/>
    <w:rsid w:val="005c2c97"/>
    <w:rPr>
      <w:rFonts w:ascii="Tahoma" w:hAnsi="Tahoma" w:cs="Tahoma"/>
      <w:sz w:val="16"/>
      <w:szCs w:val="16"/>
    </w:rPr>
  </w:style>
  <w:style w:type="character" w:styleId="Hyperlink">
    <w:name w:val="Hyperlink"/>
    <w:rsid w:val="00e13807"/>
    <w:rPr>
      <w:color w:val="006EB3"/>
      <w:u w:val="single"/>
    </w:rPr>
  </w:style>
  <w:style w:type="character" w:styleId="Style4" w:customStyle="1">
    <w:name w:val="Текст Знак"/>
    <w:link w:val="PlainText"/>
    <w:uiPriority w:val="99"/>
    <w:qFormat/>
    <w:rsid w:val="00e13807"/>
    <w:rPr>
      <w:rFonts w:ascii="Courier New" w:hAnsi="Courier New" w:eastAsia="Calibri" w:cs="Times New Roman"/>
      <w:sz w:val="24"/>
      <w:szCs w:val="24"/>
    </w:rPr>
  </w:style>
  <w:style w:type="character" w:styleId="Annotationreference">
    <w:name w:val="annotation reference"/>
    <w:uiPriority w:val="99"/>
    <w:semiHidden/>
    <w:unhideWhenUsed/>
    <w:qFormat/>
    <w:rsid w:val="00ee3c7a"/>
    <w:rPr>
      <w:sz w:val="16"/>
      <w:szCs w:val="16"/>
    </w:rPr>
  </w:style>
  <w:style w:type="character" w:styleId="Style5" w:customStyle="1">
    <w:name w:val="Текст примечания Знак"/>
    <w:link w:val="Annotationtext"/>
    <w:uiPriority w:val="99"/>
    <w:semiHidden/>
    <w:qFormat/>
    <w:rsid w:val="00ee3c7a"/>
    <w:rPr>
      <w:rFonts w:ascii="Times New Roman" w:hAnsi="Times New Roman" w:eastAsia="Times New Roman"/>
    </w:rPr>
  </w:style>
  <w:style w:type="character" w:styleId="Style6" w:customStyle="1">
    <w:name w:val="Тема примечания Знак"/>
    <w:link w:val="Annotationsubject"/>
    <w:uiPriority w:val="99"/>
    <w:semiHidden/>
    <w:qFormat/>
    <w:rsid w:val="00ee3c7a"/>
    <w:rPr>
      <w:rFonts w:ascii="Times New Roman" w:hAnsi="Times New Roman" w:eastAsia="Times New Roman"/>
      <w:b/>
      <w:bCs/>
    </w:rPr>
  </w:style>
  <w:style w:type="character" w:styleId="Strong">
    <w:name w:val="Strong"/>
    <w:qFormat/>
    <w:rsid w:val="00204085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b029fa"/>
    <w:rPr/>
  </w:style>
  <w:style w:type="character" w:styleId="Style7" w:customStyle="1">
    <w:name w:val="Текст сноски Знак"/>
    <w:basedOn w:val="DefaultParagraphFont"/>
    <w:semiHidden/>
    <w:qFormat/>
    <w:rsid w:val="00d96503"/>
    <w:rPr>
      <w:rFonts w:ascii="Times New Roman" w:hAnsi="Times New Roman" w:eastAsia="Times New Roman"/>
    </w:rPr>
  </w:style>
  <w:style w:type="character" w:styleId="Style8" w:customStyle="1">
    <w:name w:val="Символ сноски"/>
    <w:semiHidden/>
    <w:qFormat/>
    <w:rsid w:val="00d9650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f95822"/>
    <w:rPr>
      <w:rFonts w:ascii="Cambria" w:hAnsi="Cambria" w:eastAsia="Times New Roman"/>
      <w:b/>
      <w:bCs/>
      <w:color w:val="365F91"/>
      <w:sz w:val="28"/>
      <w:szCs w:val="28"/>
    </w:rPr>
  </w:style>
  <w:style w:type="character" w:styleId="Apple-style-span" w:customStyle="1">
    <w:name w:val="apple-style-span"/>
    <w:basedOn w:val="DefaultParagraphFont"/>
    <w:qFormat/>
    <w:rsid w:val="00f95822"/>
    <w:rPr/>
  </w:style>
  <w:style w:type="character" w:styleId="2" w:customStyle="1">
    <w:name w:val="Заголовок 2 Знак"/>
    <w:basedOn w:val="DefaultParagraphFont"/>
    <w:uiPriority w:val="9"/>
    <w:semiHidden/>
    <w:qFormat/>
    <w:rsid w:val="00fa216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fa2169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qFormat/>
    <w:rsid w:val="00fa2169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a216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fa2169"/>
    <w:rPr>
      <w:rFonts w:ascii="Calibri" w:hAnsi="Calibri" w:eastAsia="Times New Roman" w:cs="Times New Roman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semiHidden/>
    <w:qFormat/>
    <w:rsid w:val="00fa2169"/>
    <w:rPr>
      <w:rFonts w:ascii="Calibri" w:hAnsi="Calibri" w:eastAsia="Times New Roman" w:cs="Times New Roman"/>
      <w:sz w:val="24"/>
      <w:szCs w:val="24"/>
    </w:rPr>
  </w:style>
  <w:style w:type="character" w:styleId="8" w:customStyle="1">
    <w:name w:val="Заголовок 8 Знак"/>
    <w:basedOn w:val="DefaultParagraphFont"/>
    <w:uiPriority w:val="9"/>
    <w:semiHidden/>
    <w:qFormat/>
    <w:rsid w:val="00fa2169"/>
    <w:rPr>
      <w:rFonts w:ascii="Calibri" w:hAnsi="Calibri" w:eastAsia="Times New Roman" w:cs="Times New Roman"/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"/>
    <w:semiHidden/>
    <w:qFormat/>
    <w:rsid w:val="00fa2169"/>
    <w:rPr>
      <w:rFonts w:ascii="Cambria" w:hAnsi="Cambria" w:eastAsia="Times New Roman" w:cs="Times New Roman"/>
      <w:sz w:val="22"/>
      <w:szCs w:val="22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1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"/>
    <w:uiPriority w:val="99"/>
    <w:unhideWhenUsed/>
    <w:rsid w:val="005c2c9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"/>
    <w:uiPriority w:val="99"/>
    <w:unhideWhenUsed/>
    <w:rsid w:val="005c2c9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Style2"/>
    <w:uiPriority w:val="1"/>
    <w:qFormat/>
    <w:rsid w:val="005c2c97"/>
    <w:pPr>
      <w:widowControl/>
      <w:suppressAutoHyphens w:val="true"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eastAsia="en-US" w:val="ru-RU" w:bidi="ar-SA"/>
    </w:rPr>
  </w:style>
  <w:style w:type="paragraph" w:styleId="BalloonText">
    <w:name w:val="Balloon Text"/>
    <w:basedOn w:val="Normal"/>
    <w:link w:val="Style3"/>
    <w:uiPriority w:val="99"/>
    <w:semiHidden/>
    <w:unhideWhenUsed/>
    <w:qFormat/>
    <w:rsid w:val="005c2c97"/>
    <w:pPr/>
    <w:rPr>
      <w:rFonts w:ascii="Tahoma" w:hAnsi="Tahoma" w:eastAsia="Calibri"/>
      <w:sz w:val="16"/>
      <w:szCs w:val="16"/>
    </w:rPr>
  </w:style>
  <w:style w:type="paragraph" w:styleId="Text" w:customStyle="1">
    <w:name w:val="text"/>
    <w:basedOn w:val="Normal"/>
    <w:qFormat/>
    <w:rsid w:val="00e13807"/>
    <w:pPr>
      <w:spacing w:lineRule="atLeast" w:line="300" w:before="120" w:after="120"/>
    </w:pPr>
    <w:rPr>
      <w:sz w:val="24"/>
      <w:szCs w:val="24"/>
    </w:rPr>
  </w:style>
  <w:style w:type="paragraph" w:styleId="PlainText">
    <w:name w:val="Plain Text"/>
    <w:basedOn w:val="Normal"/>
    <w:link w:val="Style4"/>
    <w:uiPriority w:val="99"/>
    <w:unhideWhenUsed/>
    <w:qFormat/>
    <w:rsid w:val="00e13807"/>
    <w:pPr>
      <w:spacing w:before="0" w:after="0"/>
      <w:jc w:val="left"/>
    </w:pPr>
    <w:rPr>
      <w:rFonts w:ascii="Courier New" w:hAnsi="Courier New" w:eastAsia="Calibri"/>
      <w:sz w:val="24"/>
      <w:szCs w:val="24"/>
    </w:rPr>
  </w:style>
  <w:style w:type="paragraph" w:styleId="11" w:customStyle="1">
    <w:name w:val="1 Знак"/>
    <w:basedOn w:val="Normal"/>
    <w:qFormat/>
    <w:rsid w:val="00bf52dd"/>
    <w:pPr>
      <w:tabs>
        <w:tab w:val="clear" w:pos="708"/>
        <w:tab w:val="left" w:pos="1069" w:leader="none"/>
      </w:tabs>
      <w:spacing w:lineRule="exact" w:line="240" w:before="0" w:after="160"/>
      <w:ind w:left="1069" w:hanging="360"/>
    </w:pPr>
    <w:rPr>
      <w:rFonts w:ascii="Verdana" w:hAnsi="Verdana" w:cs="Arial"/>
      <w:lang w:val="en-US" w:eastAsia="en-US"/>
    </w:rPr>
  </w:style>
  <w:style w:type="paragraph" w:styleId="NormalWeb">
    <w:name w:val="Normal (Web)"/>
    <w:basedOn w:val="Normal"/>
    <w:uiPriority w:val="99"/>
    <w:qFormat/>
    <w:rsid w:val="00bf52dd"/>
    <w:pPr>
      <w:spacing w:beforeAutospacing="1" w:afterAutospacing="1"/>
      <w:jc w:val="left"/>
    </w:pPr>
    <w:rPr>
      <w:sz w:val="24"/>
      <w:szCs w:val="24"/>
    </w:rPr>
  </w:style>
  <w:style w:type="paragraph" w:styleId="Annotationtext">
    <w:name w:val="annotation text"/>
    <w:basedOn w:val="Normal"/>
    <w:link w:val="Style5"/>
    <w:uiPriority w:val="99"/>
    <w:semiHidden/>
    <w:unhideWhenUsed/>
    <w:qFormat/>
    <w:rsid w:val="00ee3c7a"/>
    <w:pPr/>
    <w:rPr/>
  </w:style>
  <w:style w:type="paragraph" w:styleId="Annotationsubject">
    <w:name w:val="annotation subject"/>
    <w:basedOn w:val="Annotationtext"/>
    <w:next w:val="Annotationtext"/>
    <w:link w:val="Style6"/>
    <w:uiPriority w:val="99"/>
    <w:semiHidden/>
    <w:unhideWhenUsed/>
    <w:qFormat/>
    <w:rsid w:val="00ee3c7a"/>
    <w:pPr/>
    <w:rPr>
      <w:b/>
      <w:bCs/>
    </w:rPr>
  </w:style>
  <w:style w:type="paragraph" w:styleId="FootnoteText">
    <w:name w:val="Footnote Text"/>
    <w:basedOn w:val="Normal"/>
    <w:link w:val="Style7"/>
    <w:semiHidden/>
    <w:rsid w:val="00d96503"/>
    <w:pPr>
      <w:spacing w:before="0" w:after="0"/>
      <w:jc w:val="left"/>
    </w:pPr>
    <w:rPr/>
  </w:style>
  <w:style w:type="paragraph" w:styleId="Style12" w:customStyle="1">
    <w:name w:val="Список с цифрой"/>
    <w:basedOn w:val="Normal"/>
    <w:qFormat/>
    <w:rsid w:val="00d96503"/>
    <w:pPr>
      <w:tabs>
        <w:tab w:val="clear" w:pos="708"/>
        <w:tab w:val="left" w:pos="357" w:leader="none"/>
      </w:tabs>
      <w:spacing w:before="60" w:after="60"/>
      <w:ind w:left="357" w:hanging="357"/>
    </w:pPr>
    <w:rPr>
      <w:sz w:val="24"/>
    </w:rPr>
  </w:style>
  <w:style w:type="paragraph" w:styleId="Default" w:customStyle="1">
    <w:name w:val="Default"/>
    <w:qFormat/>
    <w:rsid w:val="007b51a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c42a67"/>
    <w:pPr>
      <w:spacing w:before="0" w:after="0"/>
      <w:ind w:left="720" w:hanging="0"/>
      <w:contextualSpacing/>
      <w:jc w:val="left"/>
    </w:pPr>
    <w:rPr>
      <w:sz w:val="24"/>
      <w:szCs w:val="24"/>
    </w:rPr>
  </w:style>
  <w:style w:type="paragraph" w:styleId="ConsPlusNormal" w:customStyle="1">
    <w:name w:val="ConsPlusNormal"/>
    <w:qFormat/>
    <w:rsid w:val="0052251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7464c6"/>
    <w:pPr>
      <w:widowControl w:val="false"/>
      <w:suppressAutoHyphens w:val="true"/>
      <w:bidi w:val="0"/>
      <w:spacing w:before="0" w:after="0"/>
      <w:jc w:val="left"/>
    </w:pPr>
    <w:rPr>
      <w:rFonts w:eastAsia="" w:cs="Calibri" w:eastAsiaTheme="minorEastAsia" w:ascii="Calibri" w:hAnsi="Calibri"/>
      <w:b/>
      <w:color w:val="auto"/>
      <w:kern w:val="0"/>
      <w:sz w:val="22"/>
      <w:szCs w:val="22"/>
      <w:lang w:val="ru-RU" w:eastAsia="ru-RU" w:bidi="ar-SA"/>
    </w:rPr>
  </w:style>
  <w:style w:type="paragraph" w:styleId="Style1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4" w:customStyle="1">
    <w:name w:val="Заголовок таблицы"/>
    <w:basedOn w:val="Style1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1"/>
    <w:uiPriority w:val="59"/>
    <w:rsid w:val="00c42a67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073&amp;n=480567&amp;date=20.01.2026" TargetMode="External"/><Relationship Id="rId3" Type="http://schemas.openxmlformats.org/officeDocument/2006/relationships/hyperlink" Target="https://login.consultant.ru/link/?req=doc&amp;base=RLAW073&amp;n=480567&amp;date=20.01.2026" TargetMode="External"/><Relationship Id="rId4" Type="http://schemas.openxmlformats.org/officeDocument/2006/relationships/hyperlink" Target="https://login.consultant.ru/link/?req=doc&amp;base=RLAW073&amp;n=480567&amp;date=20.01.2026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52516-1275-4412-8694-EE89F5B0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AlterOffice/3.3.1.2$Linux_X86_64 LibreOffice_project/d24a236f19d27df058de70d7d77bbc59fadeaa60</Application>
  <AppVersion>15.0000</AppVersion>
  <Pages>37</Pages>
  <Words>6929</Words>
  <Characters>53297</Characters>
  <CharactersWithSpaces>60256</CharactersWithSpaces>
  <Paragraphs>597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2024-02-05T08:45:00Z</dcterms:created>
  <dc:creator>Ershov</dc:creator>
  <dc:description/>
  <dc:language>ru-RU</dc:language>
  <cp:lastModifiedBy>hrukinagp@Esc-rushydro.com</cp:lastModifiedBy>
  <cp:lastPrinted>2018-10-22T07:59:00Z</cp:lastPrinted>
  <dcterms:modified xsi:type="dcterms:W3CDTF">2026-01-20T15:36:43Z</dcterms:modified>
  <cp:revision>15</cp:revision>
  <dc:subject/>
  <dc:title>Справка: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