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23" w:rsidRDefault="00425523" w:rsidP="00425523">
      <w:pPr>
        <w:spacing w:before="9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КОРРЕКТИРОВКА В ОТЧЕТ ЭМИТЕНТА ЭМИССИОННЫХ ЦЕННЫХ БУМАГ</w:t>
      </w:r>
    </w:p>
    <w:p w:rsidR="00425523" w:rsidRDefault="00425523" w:rsidP="00425523"/>
    <w:p w:rsidR="00425523" w:rsidRDefault="00425523" w:rsidP="00425523">
      <w:pPr>
        <w:pStyle w:val="Default"/>
        <w:rPr>
          <w:color w:val="auto"/>
          <w:sz w:val="32"/>
          <w:szCs w:val="32"/>
        </w:rPr>
      </w:pPr>
    </w:p>
    <w:p w:rsidR="00425523" w:rsidRDefault="00425523" w:rsidP="00425523">
      <w:pPr>
        <w:spacing w:before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Публичное акционерное общество "Рязанская энергетическая сбытовая компания"</w:t>
      </w:r>
    </w:p>
    <w:p w:rsidR="00425523" w:rsidRDefault="00425523" w:rsidP="00425523">
      <w:pPr>
        <w:spacing w:before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Код эмитента: 50092-A</w:t>
      </w:r>
    </w:p>
    <w:p w:rsidR="00425523" w:rsidRDefault="00425523" w:rsidP="00425523">
      <w:pPr>
        <w:spacing w:befor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12 месяцев 2021 г.</w:t>
      </w:r>
    </w:p>
    <w:p w:rsidR="00425523" w:rsidRDefault="00425523" w:rsidP="00425523">
      <w:pPr>
        <w:spacing w:before="600"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Информация, содержащаяся в настоящем отчете эмитента, подлежит раскрытию в соответствии с законодательством Российской Федерации о ценных бумагах</w:t>
      </w:r>
    </w:p>
    <w:p w:rsidR="00425523" w:rsidRDefault="00425523" w:rsidP="00425523"/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2"/>
        <w:gridCol w:w="7360"/>
      </w:tblGrid>
      <w:tr w:rsidR="00425523" w:rsidTr="00425523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25523" w:rsidRDefault="00425523">
            <w:pPr>
              <w:spacing w:line="276" w:lineRule="auto"/>
            </w:pPr>
            <w:r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390005 Российская Федерация,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язань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ул.Дзержинского</w:t>
            </w:r>
            <w:proofErr w:type="spellEnd"/>
            <w:r>
              <w:rPr>
                <w:b/>
                <w:bCs/>
              </w:rPr>
              <w:t>, д.21а</w:t>
            </w:r>
          </w:p>
        </w:tc>
      </w:tr>
      <w:tr w:rsidR="00425523" w:rsidTr="00425523"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25523" w:rsidRDefault="00425523">
            <w:pPr>
              <w:spacing w:line="276" w:lineRule="auto"/>
            </w:pPr>
            <w:r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5523" w:rsidRDefault="00425523">
            <w:pPr>
              <w:spacing w:line="276" w:lineRule="auto"/>
            </w:pPr>
            <w:r>
              <w:rPr>
                <w:b/>
                <w:bCs/>
              </w:rPr>
              <w:t>Реутова Вероника Сергеевна, Ведущий специалист по корпоративному управлению, секретарь Совета директоров ПАО "РЭСК"</w:t>
            </w:r>
          </w:p>
          <w:p w:rsidR="00425523" w:rsidRDefault="00425523">
            <w:pPr>
              <w:spacing w:line="276" w:lineRule="auto"/>
            </w:pPr>
            <w:r>
              <w:t>Телефон:</w:t>
            </w:r>
            <w:r>
              <w:rPr>
                <w:b/>
                <w:bCs/>
              </w:rPr>
              <w:t xml:space="preserve"> (4912) 93-38-15</w:t>
            </w:r>
          </w:p>
          <w:p w:rsidR="00425523" w:rsidRDefault="00425523">
            <w:pPr>
              <w:spacing w:line="276" w:lineRule="auto"/>
            </w:pPr>
            <w:r>
              <w:t>Адрес электронной почты:</w:t>
            </w:r>
            <w:r>
              <w:rPr>
                <w:b/>
                <w:bCs/>
              </w:rPr>
              <w:t xml:space="preserve"> ReutovaVS@resk.ru</w:t>
            </w:r>
          </w:p>
          <w:p w:rsidR="00425523" w:rsidRDefault="00425523"/>
        </w:tc>
      </w:tr>
    </w:tbl>
    <w:p w:rsidR="00425523" w:rsidRDefault="00425523" w:rsidP="00425523"/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2"/>
        <w:gridCol w:w="7360"/>
      </w:tblGrid>
      <w:tr w:rsidR="00425523" w:rsidTr="00425523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25523" w:rsidRDefault="00425523">
            <w:pPr>
              <w:spacing w:line="276" w:lineRule="auto"/>
            </w:pPr>
            <w:r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 w:rsidP="00425523">
            <w:pPr>
              <w:spacing w:line="276" w:lineRule="auto"/>
              <w:rPr>
                <w:b/>
                <w:bCs/>
              </w:rPr>
            </w:pPr>
            <w:hyperlink r:id="rId5" w:history="1">
              <w:r w:rsidRPr="000A6419">
                <w:rPr>
                  <w:rStyle w:val="a3"/>
                  <w:b/>
                  <w:bCs/>
                </w:rPr>
                <w:t>https://www.e-disclosure.ru/portal/company.aspx?id=542</w:t>
              </w:r>
              <w:r w:rsidRPr="00425523">
                <w:rPr>
                  <w:rStyle w:val="a3"/>
                  <w:b/>
                  <w:bCs/>
                </w:rPr>
                <w:t>2</w:t>
              </w:r>
            </w:hyperlink>
            <w:r w:rsidRPr="004255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hyperlink r:id="rId6" w:history="1">
              <w:r w:rsidRPr="000A6419">
                <w:rPr>
                  <w:rStyle w:val="a3"/>
                  <w:b/>
                  <w:bCs/>
                </w:rPr>
                <w:t>https://resk.ru/index.php?route=information/rubric&amp;rubric_id=54</w:t>
              </w:r>
              <w:r w:rsidRPr="00425523">
                <w:rPr>
                  <w:rStyle w:val="a3"/>
                  <w:b/>
                  <w:bCs/>
                </w:rPr>
                <w:t>2</w:t>
              </w:r>
            </w:hyperlink>
            <w:r w:rsidRPr="00425523">
              <w:rPr>
                <w:b/>
                <w:bCs/>
              </w:rPr>
              <w:t xml:space="preserve"> </w:t>
            </w:r>
          </w:p>
        </w:tc>
      </w:tr>
    </w:tbl>
    <w:p w:rsidR="00425523" w:rsidRDefault="00425523" w:rsidP="00425523"/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572"/>
        <w:gridCol w:w="3680"/>
      </w:tblGrid>
      <w:tr w:rsidR="00425523" w:rsidTr="00425523"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5523" w:rsidRDefault="00425523">
            <w:pPr>
              <w:spacing w:before="120" w:line="276" w:lineRule="auto"/>
            </w:pPr>
          </w:p>
          <w:p w:rsidR="00425523" w:rsidRDefault="00425523">
            <w:pPr>
              <w:spacing w:before="200" w:line="276" w:lineRule="auto"/>
            </w:pPr>
            <w:r>
              <w:t>Представитель управляющей организац</w:t>
            </w:r>
            <w:proofErr w:type="gramStart"/>
            <w:r>
              <w:t>ии АО</w:t>
            </w:r>
            <w:proofErr w:type="gramEnd"/>
            <w:r>
              <w:t xml:space="preserve"> "ЭСК </w:t>
            </w:r>
            <w:proofErr w:type="spellStart"/>
            <w:r>
              <w:t>РусГидро</w:t>
            </w:r>
            <w:proofErr w:type="spellEnd"/>
            <w:r>
              <w:t>" - Исполнительный директор ПАО "РЭСК", Доверенность №11-УК от 23.08.2022г.</w:t>
            </w:r>
          </w:p>
          <w:p w:rsidR="00425523" w:rsidRDefault="00425523">
            <w:pPr>
              <w:spacing w:line="276" w:lineRule="auto"/>
            </w:pPr>
            <w:r>
              <w:t>Договор о передаче полномочий ЕИО №5-УК от 15.02.2017г.</w:t>
            </w:r>
            <w:r>
              <w:br/>
              <w:t>Дата: 03 ноября 2022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5523" w:rsidRDefault="00425523">
            <w:pPr>
              <w:spacing w:line="276" w:lineRule="auto"/>
            </w:pPr>
          </w:p>
          <w:p w:rsidR="00425523" w:rsidRDefault="00425523">
            <w:pPr>
              <w:spacing w:before="200" w:after="200" w:line="276" w:lineRule="auto"/>
            </w:pPr>
            <w:r>
              <w:br/>
              <w:t>____________ С.Н. Яничкина</w:t>
            </w:r>
            <w:r>
              <w:br/>
              <w:t xml:space="preserve">    подпись</w:t>
            </w:r>
          </w:p>
        </w:tc>
      </w:tr>
    </w:tbl>
    <w:p w:rsidR="00425523" w:rsidRDefault="00425523" w:rsidP="00425523">
      <w:pPr>
        <w:ind w:firstLine="720"/>
        <w:jc w:val="both"/>
        <w:rPr>
          <w:sz w:val="22"/>
          <w:szCs w:val="22"/>
        </w:rPr>
      </w:pPr>
    </w:p>
    <w:p w:rsidR="00425523" w:rsidRDefault="00425523" w:rsidP="00425523">
      <w:pPr>
        <w:ind w:firstLine="720"/>
        <w:jc w:val="both"/>
        <w:rPr>
          <w:sz w:val="22"/>
          <w:szCs w:val="22"/>
        </w:rPr>
      </w:pPr>
    </w:p>
    <w:p w:rsidR="00425523" w:rsidRDefault="00425523" w:rsidP="00425523">
      <w:pPr>
        <w:widowControl/>
        <w:autoSpaceDE/>
        <w:autoSpaceDN/>
        <w:adjustRightInd/>
        <w:spacing w:before="0" w:after="0"/>
        <w:rPr>
          <w:sz w:val="22"/>
          <w:szCs w:val="22"/>
        </w:rPr>
        <w:sectPr w:rsidR="00425523">
          <w:pgSz w:w="11907" w:h="16840"/>
          <w:pgMar w:top="567" w:right="1418" w:bottom="1134" w:left="1418" w:header="720" w:footer="720" w:gutter="0"/>
          <w:cols w:space="720"/>
        </w:sectPr>
      </w:pPr>
    </w:p>
    <w:p w:rsidR="00425523" w:rsidRDefault="00425523" w:rsidP="0042552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соответствии со ст. 1.16 и ст. 12.4 Положения Банка России от 27.03.2020 № 714-П «О раскрытии информации эмитентами эмиссионных ценных бумаг» </w:t>
      </w:r>
    </w:p>
    <w:p w:rsidR="00425523" w:rsidRDefault="00425523" w:rsidP="00425523">
      <w:pPr>
        <w:ind w:firstLine="720"/>
        <w:jc w:val="both"/>
        <w:rPr>
          <w:sz w:val="22"/>
          <w:szCs w:val="22"/>
        </w:rPr>
      </w:pPr>
    </w:p>
    <w:p w:rsidR="00425523" w:rsidRDefault="00425523" w:rsidP="0042552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документ публикуется в порядке изменения (корректировки) информации, содержащейся в ранее опубликованном отчете эмитента: 07.04.2022</w:t>
      </w:r>
    </w:p>
    <w:p w:rsidR="00425523" w:rsidRDefault="00425523" w:rsidP="00425523">
      <w:pPr>
        <w:widowControl/>
        <w:spacing w:before="240"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ссылка на ранее опубликованный отчет эмитента, информация в котором изменяется (корректируется): </w:t>
      </w:r>
      <w:hyperlink r:id="rId7" w:history="1">
        <w:r w:rsidRPr="000A6419">
          <w:rPr>
            <w:rStyle w:val="a3"/>
            <w:sz w:val="22"/>
            <w:szCs w:val="22"/>
          </w:rPr>
          <w:t>https://www.e-disclosure.ru/portal/files.aspx?id=5422&amp;type=</w:t>
        </w:r>
        <w:r w:rsidRPr="00425523">
          <w:rPr>
            <w:rStyle w:val="a3"/>
            <w:sz w:val="22"/>
            <w:szCs w:val="22"/>
          </w:rPr>
          <w:t>5</w:t>
        </w:r>
      </w:hyperlink>
      <w:r w:rsidRPr="0042552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425523" w:rsidRDefault="00425523" w:rsidP="00425523">
      <w:pPr>
        <w:widowControl/>
        <w:spacing w:before="240"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краткое описание внесенных изменений и причин (обстоятельств), послуживших основанием их внесения:</w:t>
      </w:r>
    </w:p>
    <w:p w:rsidR="00425523" w:rsidRDefault="00425523" w:rsidP="00425523">
      <w:pPr>
        <w:widowControl/>
        <w:spacing w:before="240"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скорректирована в виду технической ошибки:</w:t>
      </w:r>
    </w:p>
    <w:p w:rsidR="00425523" w:rsidRDefault="00425523" w:rsidP="00425523">
      <w:pPr>
        <w:widowControl/>
        <w:spacing w:before="240"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Во введении  уточнено, что информация о финансово-хозяйственной деятельности Общества раскрывается на основании финансовой отчетности;</w:t>
      </w:r>
    </w:p>
    <w:p w:rsidR="00425523" w:rsidRDefault="00425523" w:rsidP="00425523">
      <w:pPr>
        <w:widowControl/>
        <w:spacing w:before="240"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пункте 1.4 уточнено, что основные финансовые показатели эмитента рассчитывается на основе финансовой отчетности; </w:t>
      </w:r>
    </w:p>
    <w:p w:rsidR="00425523" w:rsidRDefault="00425523" w:rsidP="00425523">
      <w:pPr>
        <w:widowControl/>
        <w:spacing w:before="240"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В пунктах 1.5 – 1.7 уточнено информация раскрывается на основе данных финансовой отчетности;</w:t>
      </w:r>
    </w:p>
    <w:p w:rsidR="00425523" w:rsidRDefault="00425523" w:rsidP="00425523">
      <w:pPr>
        <w:widowControl/>
        <w:spacing w:before="240"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пункте 5.1. добавлена ссылка на страницу в сети Интернет, на которой опубликована финансовая отчетность. </w:t>
      </w:r>
    </w:p>
    <w:p w:rsidR="00425523" w:rsidRDefault="00425523" w:rsidP="00425523">
      <w:pPr>
        <w:ind w:firstLine="720"/>
        <w:jc w:val="both"/>
        <w:rPr>
          <w:sz w:val="22"/>
          <w:szCs w:val="22"/>
        </w:rPr>
      </w:pPr>
    </w:p>
    <w:p w:rsidR="00425523" w:rsidRDefault="00425523" w:rsidP="0042552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Ниже указана скорректированная информация:</w:t>
      </w:r>
    </w:p>
    <w:p w:rsidR="00425523" w:rsidRDefault="00425523" w:rsidP="00425523">
      <w:pPr>
        <w:ind w:firstLine="720"/>
        <w:jc w:val="both"/>
        <w:rPr>
          <w:sz w:val="22"/>
          <w:szCs w:val="22"/>
        </w:rPr>
      </w:pPr>
    </w:p>
    <w:p w:rsidR="00425523" w:rsidRDefault="00425523" w:rsidP="00425523">
      <w:pPr>
        <w:spacing w:before="360" w:after="120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425523" w:rsidRDefault="00425523" w:rsidP="00425523">
      <w:pPr>
        <w:ind w:firstLine="567"/>
        <w:jc w:val="both"/>
      </w:pPr>
      <w:r>
        <w:t>Информация, содержащаяся в отчете эмитента, подлежит раскрытию в соответствии с пунктом 4 статьи 30 Федерального закона "О рынке ценных бумаг"</w:t>
      </w:r>
    </w:p>
    <w:p w:rsidR="00425523" w:rsidRDefault="00425523" w:rsidP="00425523">
      <w:pPr>
        <w:spacing w:before="240"/>
        <w:ind w:firstLine="567"/>
        <w:jc w:val="both"/>
      </w:pPr>
      <w:r>
        <w:t>Основания возникновения у эмитента обязанности осуществлять раскрытие информации в форме отчета эмитента</w:t>
      </w:r>
    </w:p>
    <w:p w:rsidR="00425523" w:rsidRDefault="00425523" w:rsidP="00425523">
      <w:pPr>
        <w:ind w:firstLine="567"/>
        <w:jc w:val="both"/>
      </w:pPr>
      <w:r>
        <w:rPr>
          <w:b/>
          <w:bCs/>
          <w:i/>
          <w:iCs/>
        </w:rPr>
        <w:t>В отношении ценных бумаг эмитента осуществлена регистрация проспекта ценных бумаг</w:t>
      </w:r>
    </w:p>
    <w:p w:rsidR="00425523" w:rsidRDefault="00425523" w:rsidP="00425523">
      <w:pPr>
        <w:ind w:firstLine="567"/>
        <w:jc w:val="both"/>
      </w:pPr>
      <w:proofErr w:type="gramStart"/>
      <w:r>
        <w:t>Сведения об отчетности, которая (ссылка на которую) содержится в отчете эмитента и на основании которой в отчете эмитента раскрывается информация о финансово-хозяйственной деятельности эмитента:</w:t>
      </w:r>
      <w:proofErr w:type="gramEnd"/>
    </w:p>
    <w:p w:rsidR="00425523" w:rsidRDefault="00425523" w:rsidP="00425523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отчёте содержится ссылка на отчетность следующего вида:  финансовая отчетность, на основании которой в отчете эмитента раскрывается информация о финансово-хозяйственной деятельности эмитента</w:t>
      </w:r>
    </w:p>
    <w:p w:rsidR="00425523" w:rsidRDefault="00425523" w:rsidP="00425523">
      <w:pPr>
        <w:spacing w:before="0" w:after="0"/>
        <w:ind w:firstLine="567"/>
        <w:jc w:val="both"/>
        <w:rPr>
          <w:sz w:val="16"/>
          <w:szCs w:val="16"/>
        </w:rPr>
      </w:pPr>
    </w:p>
    <w:p w:rsidR="00425523" w:rsidRDefault="00425523" w:rsidP="00425523">
      <w:pPr>
        <w:ind w:firstLine="567"/>
        <w:jc w:val="both"/>
      </w:pPr>
      <w:r>
        <w:t>финансовая отчетность, на основании которой в настоящем отчете эмитента раскрыта информация о финансово-хозяйственной деятельности эмитента, дает объективное и достоверное представление об активах, обязательствах, финансовом состоянии, прибыли или убытке эмитента. Информация о финансовом состоянии и результатах деятельности эмитента содержит достоверное представление о деятельности эмитента, а также об основных рисках, связанных с его деятельностью.</w:t>
      </w:r>
    </w:p>
    <w:p w:rsidR="00425523" w:rsidRDefault="00425523" w:rsidP="00425523">
      <w:pPr>
        <w:ind w:firstLine="567"/>
        <w:jc w:val="both"/>
        <w:rPr>
          <w:lang w:val="en-US"/>
        </w:rPr>
      </w:pPr>
      <w:r>
        <w:t>Настоящий отчет эмитента содержит оценки и прогнозы в отношении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его планов, вероятности наступления определенных</w:t>
      </w:r>
      <w:r w:rsidRPr="00425523">
        <w:t xml:space="preserve"> </w:t>
      </w:r>
      <w:r>
        <w:t>событий и совершения определенных действий.</w:t>
      </w:r>
    </w:p>
    <w:p w:rsidR="00425523" w:rsidRDefault="00425523" w:rsidP="00425523">
      <w:pPr>
        <w:ind w:firstLine="567"/>
        <w:jc w:val="both"/>
      </w:pPr>
      <w:r>
        <w:t>Инвесторы не должны полностью полагаться на оценки и прогнозы, приведенные в настоящем отчете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</w:p>
    <w:p w:rsidR="00425523" w:rsidRDefault="00425523" w:rsidP="00425523">
      <w:pPr>
        <w:ind w:firstLine="567"/>
        <w:jc w:val="both"/>
        <w:rPr>
          <w:b/>
          <w:bCs/>
          <w:i/>
          <w:iCs/>
        </w:rPr>
      </w:pPr>
      <w:r>
        <w:t xml:space="preserve">Иная информация, которая, по мнению эмитента, будет полезна для заинтересованных лиц при принятии ими экономических решений: </w:t>
      </w:r>
      <w:r>
        <w:rPr>
          <w:b/>
          <w:bCs/>
          <w:i/>
          <w:iCs/>
        </w:rPr>
        <w:t xml:space="preserve">В настоящем отчете под Эмитентом, Обществом и </w:t>
      </w:r>
      <w:r>
        <w:rPr>
          <w:b/>
          <w:bCs/>
          <w:i/>
          <w:iCs/>
        </w:rPr>
        <w:lastRenderedPageBreak/>
        <w:t>Компанией понимается одно и то же лицо - ПАО "РЭСК".</w:t>
      </w:r>
    </w:p>
    <w:p w:rsidR="00425523" w:rsidRDefault="00425523" w:rsidP="00425523">
      <w:pPr>
        <w:spacing w:before="240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1.4. Основные финансовые показатели эмитента</w:t>
      </w:r>
    </w:p>
    <w:p w:rsidR="00425523" w:rsidRDefault="00425523" w:rsidP="00425523">
      <w:pPr>
        <w:spacing w:before="240"/>
        <w:ind w:left="200"/>
      </w:pPr>
      <w:r>
        <w:t>Финансовые показатели</w:t>
      </w:r>
    </w:p>
    <w:p w:rsidR="00425523" w:rsidRDefault="00425523" w:rsidP="00425523">
      <w:pPr>
        <w:spacing w:before="0" w:after="0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92"/>
        <w:gridCol w:w="4909"/>
        <w:gridCol w:w="1914"/>
        <w:gridCol w:w="1843"/>
      </w:tblGrid>
      <w:tr w:rsidR="00425523" w:rsidTr="00425523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9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2020, 12 мес.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2021, 12 мес.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Выручка, руб.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11 350 335 291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12 348 939 435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Прибыль до вычета расходов по выплате процентов, налогов, износа основных средств и амортизации нематериальных активов (EBITDA), руб.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439 600 011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672 421 748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25523" w:rsidRDefault="00425523">
            <w:pPr>
              <w:spacing w:line="276" w:lineRule="auto"/>
              <w:jc w:val="center"/>
            </w:pP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Операционная прибыль до вычета износа основных средств и амортизации нематериальных активов (OIBDA), руб.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523" w:rsidRDefault="00425523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25523" w:rsidRDefault="00425523">
            <w:pPr>
              <w:spacing w:line="276" w:lineRule="auto"/>
              <w:jc w:val="center"/>
            </w:pP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 xml:space="preserve">Рентабельность по EBITDA (EBITDA </w:t>
            </w:r>
            <w:proofErr w:type="spellStart"/>
            <w:r>
              <w:t>margin</w:t>
            </w:r>
            <w:proofErr w:type="spellEnd"/>
            <w:r>
              <w:t>), 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3.87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5.45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25523" w:rsidRDefault="00425523">
            <w:pPr>
              <w:spacing w:line="276" w:lineRule="auto"/>
              <w:jc w:val="center"/>
            </w:pP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 xml:space="preserve">Рентабельность по OIBDA (OIBDA </w:t>
            </w:r>
            <w:proofErr w:type="spellStart"/>
            <w:r>
              <w:t>margin</w:t>
            </w:r>
            <w:proofErr w:type="spellEnd"/>
            <w:r>
              <w:t>), 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523" w:rsidRDefault="00425523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25523" w:rsidRDefault="00425523">
            <w:pPr>
              <w:spacing w:line="276" w:lineRule="auto"/>
              <w:jc w:val="center"/>
            </w:pP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Чистая прибыль (убыток), руб.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333 796 188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521 341 710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Чистые денежные средства, полученные от операционной деятельности, руб.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448 225 667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609 465 070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Расходы на приобретение основных средств и нематериальных активов (капитальные затраты), руб.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10 780 390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26 273 281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Свободный денежный поток, руб.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412 281 034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599 956 256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Чистый долг, руб.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0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 xml:space="preserve">Отношение чистого долга к EBITDA за </w:t>
            </w:r>
            <w:proofErr w:type="gramStart"/>
            <w:r>
              <w:t>предыдущие</w:t>
            </w:r>
            <w:proofErr w:type="gramEnd"/>
            <w:r>
              <w:t xml:space="preserve"> 12 месяцев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0</w:t>
            </w: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25523" w:rsidRDefault="00425523">
            <w:pPr>
              <w:spacing w:line="276" w:lineRule="auto"/>
              <w:jc w:val="center"/>
            </w:pP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 xml:space="preserve">Отношение чистого долга к OIBDA за </w:t>
            </w:r>
            <w:proofErr w:type="gramStart"/>
            <w:r>
              <w:t>предыдущие</w:t>
            </w:r>
            <w:proofErr w:type="gramEnd"/>
            <w:r>
              <w:t xml:space="preserve"> 12 месяцев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523" w:rsidRDefault="00425523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25523" w:rsidRDefault="00425523">
            <w:pPr>
              <w:spacing w:line="276" w:lineRule="auto"/>
              <w:jc w:val="center"/>
            </w:pPr>
          </w:p>
        </w:tc>
      </w:tr>
      <w:tr w:rsidR="00425523" w:rsidTr="00425523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Рентабельность капитала (ROE), 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48.88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58.22</w:t>
            </w:r>
          </w:p>
        </w:tc>
      </w:tr>
    </w:tbl>
    <w:p w:rsidR="00425523" w:rsidRDefault="00425523" w:rsidP="00425523"/>
    <w:p w:rsidR="00425523" w:rsidRDefault="00425523" w:rsidP="00425523">
      <w:pPr>
        <w:ind w:firstLine="567"/>
        <w:jc w:val="both"/>
        <w:rPr>
          <w:lang w:val="en-US"/>
        </w:rPr>
      </w:pPr>
      <w:r>
        <w:t>Статьи консолидированной финансовой отчетности (финансовой отчетности), на основе которых рассчитан показатель "Чистый долг":</w:t>
      </w:r>
    </w:p>
    <w:p w:rsidR="00425523" w:rsidRDefault="00425523" w:rsidP="00425523">
      <w:pPr>
        <w:ind w:firstLine="567"/>
        <w:jc w:val="both"/>
      </w:pPr>
      <w:r>
        <w:rPr>
          <w:b/>
          <w:bCs/>
          <w:i/>
          <w:iCs/>
        </w:rPr>
        <w:t>Показатель "Чистый долг" не рассчитывается ввиду отсутствия заемных средств.</w:t>
      </w:r>
    </w:p>
    <w:p w:rsidR="00425523" w:rsidRDefault="00425523" w:rsidP="00425523">
      <w:pPr>
        <w:ind w:firstLine="567"/>
        <w:jc w:val="both"/>
        <w:rPr>
          <w:lang w:val="en-US"/>
        </w:rPr>
      </w:pPr>
      <w:r>
        <w:t>Статьи консолидированной финансовой (финансовой) отчётности, на основе которых рассчитан</w:t>
      </w:r>
      <w:r w:rsidRPr="00425523">
        <w:t xml:space="preserve"> </w:t>
      </w:r>
      <w:r>
        <w:t>показатель  EBITDA или OIBDA:</w:t>
      </w:r>
    </w:p>
    <w:p w:rsidR="00425523" w:rsidRDefault="00425523" w:rsidP="00425523">
      <w:pPr>
        <w:ind w:firstLine="567"/>
        <w:jc w:val="both"/>
      </w:pPr>
      <w:r>
        <w:rPr>
          <w:b/>
          <w:bCs/>
          <w:i/>
          <w:iCs/>
        </w:rPr>
        <w:t>При расчете прибыли до вычета расходов по выплате процентов, налогов, износа основных средств и амортизации нематериальных активов (EBITDA) использовались следующие статьи финансовой отчетности: прибыль (убыток) до налогообложения без учета амортизации/износа основных средств и нематериальных активов.</w:t>
      </w:r>
    </w:p>
    <w:p w:rsidR="00425523" w:rsidRDefault="00425523" w:rsidP="00425523">
      <w:pPr>
        <w:ind w:firstLine="567"/>
        <w:jc w:val="both"/>
        <w:rPr>
          <w:lang w:val="en-US"/>
        </w:rPr>
      </w:pPr>
      <w:r>
        <w:t>Приводится анализ динамики изменения приведенных финансовых показателей.</w:t>
      </w:r>
      <w:r>
        <w:br/>
        <w:t>Описываются 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показателей:</w:t>
      </w:r>
    </w:p>
    <w:p w:rsidR="00425523" w:rsidRDefault="00425523" w:rsidP="00425523">
      <w:pPr>
        <w:ind w:firstLine="567"/>
        <w:jc w:val="both"/>
      </w:pPr>
      <w:bookmarkStart w:id="0" w:name="_GoBack"/>
      <w:bookmarkEnd w:id="0"/>
      <w:r>
        <w:rPr>
          <w:b/>
          <w:bCs/>
          <w:i/>
          <w:iCs/>
        </w:rPr>
        <w:t xml:space="preserve">Увеличение выручки на 998 604 тыс. руб. (на 8,80%) в основном обусловлено ростом объема продаж и </w:t>
      </w:r>
      <w:proofErr w:type="spellStart"/>
      <w:r>
        <w:rPr>
          <w:b/>
          <w:bCs/>
          <w:i/>
          <w:iCs/>
        </w:rPr>
        <w:t>среднеотпускных</w:t>
      </w:r>
      <w:proofErr w:type="spellEnd"/>
      <w:r>
        <w:rPr>
          <w:b/>
          <w:bCs/>
          <w:i/>
          <w:iCs/>
        </w:rPr>
        <w:t xml:space="preserve"> цен на электрическую энергию для потребителей розничного рынка.</w:t>
      </w:r>
      <w:r>
        <w:rPr>
          <w:b/>
          <w:bCs/>
          <w:i/>
          <w:iCs/>
        </w:rPr>
        <w:br/>
        <w:t>По сравнению с прошлым отчетным годом наблюдается увеличение чистой прибыли, за счет роста маржинального дохода.</w:t>
      </w:r>
    </w:p>
    <w:p w:rsidR="00425523" w:rsidRDefault="00425523" w:rsidP="00425523">
      <w:pPr>
        <w:spacing w:before="240"/>
        <w:ind w:firstLine="567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1.5. Сведения об основных поставщиках, имеющих для эмитента существенное значение</w:t>
      </w:r>
    </w:p>
    <w:p w:rsidR="00425523" w:rsidRDefault="00425523" w:rsidP="00425523">
      <w:pPr>
        <w:ind w:firstLine="567"/>
        <w:jc w:val="both"/>
      </w:pPr>
      <w:r>
        <w:t>Информация настоящего пункта раскрывается на основе данных финансовой отчётности</w:t>
      </w:r>
    </w:p>
    <w:p w:rsidR="00425523" w:rsidRDefault="00425523" w:rsidP="00425523">
      <w:pPr>
        <w:ind w:firstLine="567"/>
        <w:jc w:val="both"/>
      </w:pPr>
      <w:r>
        <w:t>Уровень (количественный критерий) существенности объема и (или) доли поставок основного поставщика:</w:t>
      </w:r>
      <w:r>
        <w:rPr>
          <w:b/>
          <w:bCs/>
          <w:i/>
          <w:iCs/>
        </w:rPr>
        <w:t xml:space="preserve"> 10% от общего объема покупаемой электрической энергии на оптовом и розничном рынках:</w:t>
      </w:r>
    </w:p>
    <w:p w:rsidR="00425523" w:rsidRDefault="00425523" w:rsidP="00425523">
      <w:pPr>
        <w:spacing w:before="240"/>
        <w:ind w:left="200"/>
        <w:jc w:val="both"/>
      </w:pPr>
      <w:r>
        <w:lastRenderedPageBreak/>
        <w:t>Сведения о поставщиках, подпадающих под определенный эмитентом уровень существенности</w:t>
      </w:r>
    </w:p>
    <w:p w:rsidR="00425523" w:rsidRDefault="00425523" w:rsidP="00425523">
      <w:pPr>
        <w:ind w:left="400"/>
        <w:jc w:val="both"/>
      </w:pPr>
      <w:r>
        <w:t>Полное фирменное наименование:</w:t>
      </w:r>
      <w:r>
        <w:rPr>
          <w:b/>
          <w:bCs/>
          <w:i/>
          <w:iCs/>
        </w:rPr>
        <w:t xml:space="preserve"> Акционерное общество "Центр финансовых расчетов"</w:t>
      </w:r>
    </w:p>
    <w:p w:rsidR="00425523" w:rsidRDefault="00425523" w:rsidP="00425523">
      <w:pPr>
        <w:ind w:left="400"/>
        <w:jc w:val="both"/>
      </w:pPr>
      <w:r>
        <w:t>Сокращенное фирменное наименование:</w:t>
      </w:r>
      <w:r>
        <w:rPr>
          <w:b/>
          <w:bCs/>
          <w:i/>
          <w:iCs/>
        </w:rPr>
        <w:t xml:space="preserve"> АО "ЦФР"</w:t>
      </w:r>
    </w:p>
    <w:p w:rsidR="00425523" w:rsidRDefault="00425523" w:rsidP="00425523">
      <w:pPr>
        <w:ind w:left="400"/>
        <w:jc w:val="both"/>
      </w:pPr>
      <w:r>
        <w:t>Место нахождения:</w:t>
      </w:r>
      <w:r>
        <w:rPr>
          <w:b/>
          <w:bCs/>
          <w:i/>
          <w:iCs/>
        </w:rPr>
        <w:t xml:space="preserve"> РФ, </w:t>
      </w:r>
      <w:proofErr w:type="spellStart"/>
      <w:r>
        <w:rPr>
          <w:b/>
          <w:bCs/>
          <w:i/>
          <w:iCs/>
        </w:rPr>
        <w:t>г</w:t>
      </w:r>
      <w:proofErr w:type="gramStart"/>
      <w:r>
        <w:rPr>
          <w:b/>
          <w:bCs/>
          <w:i/>
          <w:iCs/>
        </w:rPr>
        <w:t>.М</w:t>
      </w:r>
      <w:proofErr w:type="gramEnd"/>
      <w:r>
        <w:rPr>
          <w:b/>
          <w:bCs/>
          <w:i/>
          <w:iCs/>
        </w:rPr>
        <w:t>осква</w:t>
      </w:r>
      <w:proofErr w:type="spellEnd"/>
      <w:r>
        <w:rPr>
          <w:b/>
          <w:bCs/>
          <w:i/>
          <w:iCs/>
        </w:rPr>
        <w:t>, Краснопресненская набережная, д.12, подъезд 7, этажи 7-8</w:t>
      </w:r>
    </w:p>
    <w:p w:rsidR="00425523" w:rsidRDefault="00425523" w:rsidP="00425523">
      <w:pPr>
        <w:ind w:left="400"/>
        <w:jc w:val="both"/>
      </w:pPr>
      <w:r>
        <w:t>ИНН:</w:t>
      </w:r>
      <w:r>
        <w:rPr>
          <w:b/>
          <w:bCs/>
          <w:i/>
          <w:iCs/>
        </w:rPr>
        <w:t xml:space="preserve"> 7705620038</w:t>
      </w:r>
    </w:p>
    <w:p w:rsidR="00425523" w:rsidRDefault="00425523" w:rsidP="00425523">
      <w:pPr>
        <w:ind w:left="400"/>
        <w:jc w:val="both"/>
      </w:pPr>
      <w:r>
        <w:t>ОГРН:</w:t>
      </w:r>
      <w:r>
        <w:rPr>
          <w:b/>
          <w:bCs/>
          <w:i/>
          <w:iCs/>
        </w:rPr>
        <w:t xml:space="preserve"> 1047796723534</w:t>
      </w:r>
    </w:p>
    <w:p w:rsidR="00425523" w:rsidRDefault="00425523" w:rsidP="00425523">
      <w:pPr>
        <w:ind w:left="400"/>
        <w:jc w:val="both"/>
      </w:pPr>
      <w:r>
        <w:t>Краткое описание (характеристика) поставленного сырья и товаров (работ, услуг):</w:t>
      </w:r>
      <w:r>
        <w:rPr>
          <w:b/>
          <w:bCs/>
          <w:i/>
          <w:iCs/>
        </w:rPr>
        <w:t xml:space="preserve"> электрическая энергия</w:t>
      </w:r>
    </w:p>
    <w:p w:rsidR="00425523" w:rsidRDefault="00425523" w:rsidP="00425523">
      <w:pPr>
        <w:ind w:left="400"/>
        <w:jc w:val="both"/>
      </w:pPr>
      <w:r>
        <w:t>Доля основного поставщика в объеме поставок сырья и (товаров, работ, услуг), %:</w:t>
      </w:r>
      <w:r>
        <w:rPr>
          <w:b/>
          <w:bCs/>
          <w:i/>
          <w:iCs/>
        </w:rPr>
        <w:t xml:space="preserve"> 72.2</w:t>
      </w:r>
    </w:p>
    <w:p w:rsidR="00425523" w:rsidRDefault="00425523" w:rsidP="00425523">
      <w:pPr>
        <w:ind w:left="400"/>
        <w:jc w:val="both"/>
      </w:pPr>
      <w:r>
        <w:t>Основной поставщик не является организацией, подконтрольной членам органов управления эмитента и (или) лицу, контролирующему эмитента</w:t>
      </w:r>
    </w:p>
    <w:p w:rsidR="00425523" w:rsidRDefault="00425523" w:rsidP="00425523">
      <w:pPr>
        <w:ind w:left="400"/>
      </w:pPr>
    </w:p>
    <w:p w:rsidR="00425523" w:rsidRDefault="00425523" w:rsidP="00425523">
      <w:pPr>
        <w:ind w:left="400"/>
        <w:jc w:val="both"/>
      </w:pPr>
      <w:r>
        <w:t>Полное фирменное наименование:</w:t>
      </w:r>
      <w:r>
        <w:rPr>
          <w:b/>
          <w:bCs/>
          <w:i/>
          <w:iCs/>
        </w:rPr>
        <w:t xml:space="preserve"> Акционерное общество "Российский концерн по производству электрической и тепловой энергии на атомных станциях"</w:t>
      </w:r>
    </w:p>
    <w:p w:rsidR="00425523" w:rsidRDefault="00425523" w:rsidP="00425523">
      <w:pPr>
        <w:ind w:left="400"/>
        <w:jc w:val="both"/>
      </w:pPr>
      <w:r>
        <w:t>Сокращенное фирменное наименование:</w:t>
      </w:r>
      <w:r>
        <w:rPr>
          <w:b/>
          <w:bCs/>
          <w:i/>
          <w:iCs/>
        </w:rPr>
        <w:t xml:space="preserve"> АО «Концерн Росэнергоатом»</w:t>
      </w:r>
    </w:p>
    <w:p w:rsidR="00425523" w:rsidRDefault="00425523" w:rsidP="00425523">
      <w:pPr>
        <w:ind w:left="400"/>
        <w:jc w:val="both"/>
      </w:pPr>
      <w:r>
        <w:t>Место нахождения:</w:t>
      </w:r>
      <w:r>
        <w:rPr>
          <w:b/>
          <w:bCs/>
          <w:i/>
          <w:iCs/>
        </w:rPr>
        <w:t xml:space="preserve"> РФ, г. Москва, ул. Ферганская, 25</w:t>
      </w:r>
    </w:p>
    <w:p w:rsidR="00425523" w:rsidRDefault="00425523" w:rsidP="00425523">
      <w:pPr>
        <w:ind w:left="400"/>
        <w:jc w:val="both"/>
      </w:pPr>
      <w:r>
        <w:t>ИНН:</w:t>
      </w:r>
      <w:r>
        <w:rPr>
          <w:b/>
          <w:bCs/>
          <w:i/>
          <w:iCs/>
        </w:rPr>
        <w:t xml:space="preserve"> 7721632827</w:t>
      </w:r>
    </w:p>
    <w:p w:rsidR="00425523" w:rsidRDefault="00425523" w:rsidP="00425523">
      <w:pPr>
        <w:ind w:left="400"/>
        <w:jc w:val="both"/>
      </w:pPr>
      <w:r>
        <w:t>ОГРН:</w:t>
      </w:r>
      <w:r>
        <w:rPr>
          <w:b/>
          <w:bCs/>
          <w:i/>
          <w:iCs/>
        </w:rPr>
        <w:t xml:space="preserve"> 5087746119951</w:t>
      </w:r>
    </w:p>
    <w:p w:rsidR="00425523" w:rsidRDefault="00425523" w:rsidP="00425523">
      <w:pPr>
        <w:ind w:left="400"/>
        <w:jc w:val="both"/>
      </w:pPr>
      <w:r>
        <w:t>Краткое описание (характеристика) поставленного сырья и товаров (работ, услуг):</w:t>
      </w:r>
      <w:r>
        <w:rPr>
          <w:b/>
          <w:bCs/>
          <w:i/>
          <w:iCs/>
        </w:rPr>
        <w:t xml:space="preserve"> электрическая энергия</w:t>
      </w:r>
    </w:p>
    <w:p w:rsidR="00425523" w:rsidRDefault="00425523" w:rsidP="00425523">
      <w:pPr>
        <w:ind w:left="400"/>
        <w:jc w:val="both"/>
      </w:pPr>
      <w:r>
        <w:t>Доля основного поставщика в объеме поставок сырья и (товаров, работ, услуг), %:</w:t>
      </w:r>
      <w:r>
        <w:rPr>
          <w:b/>
          <w:bCs/>
          <w:i/>
          <w:iCs/>
        </w:rPr>
        <w:t xml:space="preserve"> 10.6</w:t>
      </w:r>
    </w:p>
    <w:p w:rsidR="00425523" w:rsidRDefault="00425523" w:rsidP="00425523">
      <w:pPr>
        <w:ind w:left="400"/>
        <w:jc w:val="both"/>
      </w:pPr>
      <w:r>
        <w:t>Основной поставщик не является организацией, подконтрольной членам органов управления эмитента и (или) лицу, контролирующему эмитента</w:t>
      </w:r>
    </w:p>
    <w:p w:rsidR="00425523" w:rsidRDefault="00425523" w:rsidP="00425523">
      <w:pPr>
        <w:spacing w:before="240"/>
        <w:ind w:left="200"/>
        <w:jc w:val="both"/>
      </w:pPr>
      <w:r>
        <w:t>Сведения об иных поставщиках, имеющих для эмитента существенное значение</w:t>
      </w:r>
    </w:p>
    <w:p w:rsidR="00425523" w:rsidRDefault="00425523" w:rsidP="00425523">
      <w:pPr>
        <w:ind w:left="400"/>
      </w:pPr>
      <w:r>
        <w:rPr>
          <w:b/>
          <w:bCs/>
          <w:i/>
          <w:iCs/>
        </w:rPr>
        <w:t>Иных поставщиков, имеющих для эмитента существенное значение, нет</w:t>
      </w:r>
    </w:p>
    <w:p w:rsidR="00425523" w:rsidRDefault="00425523" w:rsidP="00425523">
      <w:pPr>
        <w:spacing w:before="240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1.6. Сведения об основных дебиторах, имеющих для эмитента существенное значение</w:t>
      </w:r>
    </w:p>
    <w:p w:rsidR="00425523" w:rsidRDefault="00425523" w:rsidP="00425523">
      <w:pPr>
        <w:ind w:left="200"/>
        <w:jc w:val="both"/>
      </w:pPr>
      <w:r>
        <w:t>Информация настоящего пункта раскрывается на основе данных финансовой отчётности</w:t>
      </w:r>
    </w:p>
    <w:p w:rsidR="00425523" w:rsidRDefault="00425523" w:rsidP="00425523">
      <w:pPr>
        <w:ind w:left="200"/>
        <w:jc w:val="both"/>
      </w:pPr>
      <w:r>
        <w:t>Уровень существенности дебиторской задолженности, приходящейся на долю основного дебитора:</w:t>
      </w:r>
      <w:r>
        <w:rPr>
          <w:b/>
          <w:bCs/>
          <w:i/>
          <w:iCs/>
        </w:rPr>
        <w:t xml:space="preserve"> 26 270 </w:t>
      </w:r>
      <w:proofErr w:type="spellStart"/>
      <w:r>
        <w:rPr>
          <w:b/>
          <w:bCs/>
          <w:i/>
          <w:iCs/>
        </w:rPr>
        <w:t>тыс</w:t>
      </w:r>
      <w:proofErr w:type="gramStart"/>
      <w:r>
        <w:rPr>
          <w:b/>
          <w:bCs/>
          <w:i/>
          <w:iCs/>
        </w:rPr>
        <w:t>.р</w:t>
      </w:r>
      <w:proofErr w:type="gramEnd"/>
      <w:r>
        <w:rPr>
          <w:b/>
          <w:bCs/>
          <w:i/>
          <w:iCs/>
        </w:rPr>
        <w:t>уб</w:t>
      </w:r>
      <w:proofErr w:type="spellEnd"/>
      <w:r>
        <w:rPr>
          <w:b/>
          <w:bCs/>
          <w:i/>
          <w:iCs/>
        </w:rPr>
        <w:t>. Дебиторы, имеющие для эмитента существенные значения (задолженность попадает под установленный эмитентом уровень существенности):</w:t>
      </w:r>
    </w:p>
    <w:p w:rsidR="00425523" w:rsidRDefault="00425523" w:rsidP="00425523">
      <w:pPr>
        <w:spacing w:before="240"/>
        <w:ind w:left="200"/>
        <w:jc w:val="both"/>
      </w:pPr>
      <w:r>
        <w:t>Основные дебиторы, имеющие для эмитент</w:t>
      </w:r>
      <w:proofErr w:type="gramStart"/>
      <w:r>
        <w:t>а(</w:t>
      </w:r>
      <w:proofErr w:type="gramEnd"/>
      <w:r>
        <w:t>группы эмитента) существенное значение, подпадающие под определенный эмитентом уровень существенности</w:t>
      </w:r>
    </w:p>
    <w:p w:rsidR="00425523" w:rsidRDefault="00425523" w:rsidP="00425523">
      <w:pPr>
        <w:ind w:left="400"/>
        <w:jc w:val="both"/>
      </w:pPr>
      <w:r>
        <w:t>Полное фирменное наименование:</w:t>
      </w:r>
      <w:r>
        <w:rPr>
          <w:b/>
          <w:bCs/>
          <w:i/>
          <w:iCs/>
        </w:rPr>
        <w:t xml:space="preserve"> Общество с ограниченной ответственностью "Филиал </w:t>
      </w:r>
      <w:proofErr w:type="spellStart"/>
      <w:r>
        <w:rPr>
          <w:b/>
          <w:bCs/>
          <w:i/>
          <w:iCs/>
        </w:rPr>
        <w:t>Спектро</w:t>
      </w:r>
      <w:proofErr w:type="spellEnd"/>
      <w:r>
        <w:rPr>
          <w:b/>
          <w:bCs/>
          <w:i/>
          <w:iCs/>
        </w:rPr>
        <w:t>-Физик"</w:t>
      </w:r>
    </w:p>
    <w:p w:rsidR="00425523" w:rsidRDefault="00425523" w:rsidP="00425523">
      <w:pPr>
        <w:ind w:left="400"/>
        <w:jc w:val="both"/>
      </w:pPr>
      <w:r>
        <w:t>Сокращенное фирменное наименование:</w:t>
      </w:r>
      <w:r>
        <w:rPr>
          <w:b/>
          <w:bCs/>
          <w:i/>
          <w:iCs/>
        </w:rPr>
        <w:t xml:space="preserve"> ООО "Филиал </w:t>
      </w:r>
      <w:proofErr w:type="spellStart"/>
      <w:r>
        <w:rPr>
          <w:b/>
          <w:bCs/>
          <w:i/>
          <w:iCs/>
        </w:rPr>
        <w:t>Спектро</w:t>
      </w:r>
      <w:proofErr w:type="spellEnd"/>
      <w:r>
        <w:rPr>
          <w:b/>
          <w:bCs/>
          <w:i/>
          <w:iCs/>
        </w:rPr>
        <w:t>-Физик"</w:t>
      </w:r>
    </w:p>
    <w:p w:rsidR="00425523" w:rsidRDefault="00425523" w:rsidP="00425523">
      <w:pPr>
        <w:ind w:left="400"/>
        <w:jc w:val="both"/>
      </w:pPr>
      <w:r>
        <w:t>Место нахождения:</w:t>
      </w:r>
      <w:r>
        <w:rPr>
          <w:b/>
          <w:bCs/>
          <w:i/>
          <w:iCs/>
        </w:rPr>
        <w:t xml:space="preserve"> 390023, ОБЛАСТЬ РЯЗАНСКАЯ, ГОРОД РЯЗАНЬ, ПРОЕЗД ЯБЛОЧКОВА, ДОМ 6, Н55</w:t>
      </w:r>
    </w:p>
    <w:p w:rsidR="00425523" w:rsidRDefault="00425523" w:rsidP="00425523">
      <w:pPr>
        <w:ind w:left="400"/>
      </w:pPr>
      <w:r>
        <w:t>ИНН:</w:t>
      </w:r>
      <w:r>
        <w:rPr>
          <w:b/>
          <w:bCs/>
          <w:i/>
          <w:iCs/>
        </w:rPr>
        <w:t xml:space="preserve"> 6215001615</w:t>
      </w:r>
    </w:p>
    <w:p w:rsidR="00425523" w:rsidRDefault="00425523" w:rsidP="00425523">
      <w:pPr>
        <w:ind w:left="400"/>
      </w:pPr>
      <w:r>
        <w:t>ОГРН:</w:t>
      </w:r>
      <w:r>
        <w:rPr>
          <w:b/>
          <w:bCs/>
          <w:i/>
          <w:iCs/>
        </w:rPr>
        <w:t xml:space="preserve"> 1026200698589</w:t>
      </w:r>
    </w:p>
    <w:p w:rsidR="00425523" w:rsidRDefault="00425523" w:rsidP="00425523">
      <w:pPr>
        <w:ind w:left="400"/>
        <w:jc w:val="both"/>
      </w:pPr>
      <w:r>
        <w:t>Сумма дебиторской задолженности:</w:t>
      </w:r>
      <w:r>
        <w:rPr>
          <w:b/>
          <w:bCs/>
          <w:i/>
          <w:iCs/>
        </w:rPr>
        <w:t xml:space="preserve"> 28 845</w:t>
      </w:r>
    </w:p>
    <w:p w:rsidR="00425523" w:rsidRDefault="00425523" w:rsidP="00425523">
      <w:pPr>
        <w:ind w:left="400"/>
        <w:jc w:val="both"/>
      </w:pPr>
      <w:r>
        <w:t>Единица измерения:</w:t>
      </w:r>
      <w:r>
        <w:rPr>
          <w:b/>
          <w:bCs/>
          <w:i/>
          <w:iCs/>
        </w:rPr>
        <w:t xml:space="preserve"> тыс. руб.</w:t>
      </w:r>
    </w:p>
    <w:p w:rsidR="00425523" w:rsidRDefault="00425523" w:rsidP="00425523">
      <w:pPr>
        <w:ind w:left="400"/>
        <w:jc w:val="both"/>
      </w:pPr>
      <w:r>
        <w:t>Доля основного дебитора в объеме дебиторской задолженности, %:</w:t>
      </w:r>
      <w:r>
        <w:rPr>
          <w:b/>
          <w:bCs/>
          <w:i/>
          <w:iCs/>
        </w:rPr>
        <w:t xml:space="preserve"> 5.1</w:t>
      </w:r>
    </w:p>
    <w:p w:rsidR="00425523" w:rsidRDefault="00425523" w:rsidP="00425523">
      <w:pPr>
        <w:ind w:left="400"/>
        <w:jc w:val="both"/>
      </w:pPr>
      <w:r>
        <w:t xml:space="preserve">Размер и условия (процентная ставка, размер неустойки) просроченной дебиторской задолженности: </w:t>
      </w:r>
      <w:r>
        <w:rPr>
          <w:b/>
          <w:bCs/>
          <w:i/>
          <w:iCs/>
        </w:rPr>
        <w:t>Нет</w:t>
      </w:r>
    </w:p>
    <w:p w:rsidR="00425523" w:rsidRDefault="00425523" w:rsidP="00425523">
      <w:pPr>
        <w:ind w:left="400"/>
        <w:jc w:val="both"/>
      </w:pPr>
      <w:r>
        <w:t>Основной дебитор не является организацией, подконтрольной членам органов управления эмитента и (или) лицу, контролирующему эмитента</w:t>
      </w:r>
    </w:p>
    <w:p w:rsidR="00425523" w:rsidRDefault="00425523" w:rsidP="00425523">
      <w:pPr>
        <w:ind w:left="400"/>
        <w:jc w:val="both"/>
      </w:pPr>
    </w:p>
    <w:p w:rsidR="00425523" w:rsidRDefault="00425523" w:rsidP="00425523">
      <w:pPr>
        <w:ind w:left="400"/>
        <w:jc w:val="both"/>
      </w:pPr>
      <w:r>
        <w:t>Полное фирменное наименование:</w:t>
      </w:r>
      <w:r>
        <w:rPr>
          <w:b/>
          <w:bCs/>
          <w:i/>
          <w:iCs/>
        </w:rPr>
        <w:t xml:space="preserve"> Общество с ограниченной ответственностью "</w:t>
      </w:r>
      <w:proofErr w:type="spellStart"/>
      <w:r>
        <w:rPr>
          <w:b/>
          <w:bCs/>
          <w:i/>
          <w:iCs/>
        </w:rPr>
        <w:t>Погореловский</w:t>
      </w:r>
      <w:proofErr w:type="spellEnd"/>
      <w:r>
        <w:rPr>
          <w:b/>
          <w:bCs/>
          <w:i/>
          <w:iCs/>
        </w:rPr>
        <w:t xml:space="preserve"> карьер"</w:t>
      </w:r>
    </w:p>
    <w:p w:rsidR="00425523" w:rsidRDefault="00425523" w:rsidP="00425523">
      <w:pPr>
        <w:ind w:left="400"/>
        <w:jc w:val="both"/>
      </w:pPr>
      <w:r>
        <w:t>Сокращенное фирменное наименование:</w:t>
      </w:r>
      <w:r>
        <w:rPr>
          <w:b/>
          <w:bCs/>
          <w:i/>
          <w:iCs/>
        </w:rPr>
        <w:t xml:space="preserve"> ООО "</w:t>
      </w:r>
      <w:proofErr w:type="spellStart"/>
      <w:r>
        <w:rPr>
          <w:b/>
          <w:bCs/>
          <w:i/>
          <w:iCs/>
        </w:rPr>
        <w:t>Погореловский</w:t>
      </w:r>
      <w:proofErr w:type="spellEnd"/>
      <w:r>
        <w:rPr>
          <w:b/>
          <w:bCs/>
          <w:i/>
          <w:iCs/>
        </w:rPr>
        <w:t xml:space="preserve"> карьер"</w:t>
      </w:r>
    </w:p>
    <w:p w:rsidR="00425523" w:rsidRDefault="00425523" w:rsidP="00425523">
      <w:pPr>
        <w:ind w:left="400"/>
        <w:jc w:val="both"/>
      </w:pPr>
      <w:r>
        <w:t>Место нахождения:</w:t>
      </w:r>
      <w:r>
        <w:rPr>
          <w:b/>
          <w:bCs/>
          <w:i/>
          <w:iCs/>
        </w:rPr>
        <w:t xml:space="preserve"> 390005, ОБЛАСТЬ РЯЗАНСКАЯ, ГОРОД РЯЗАНЬ, УЛИЦА ЛЕНИНСКОГО КОМСОМОЛА, ДОМ 5, ЭТАЖ 4, ПОМЕЩЕНИЕ Н90</w:t>
      </w:r>
    </w:p>
    <w:p w:rsidR="00425523" w:rsidRDefault="00425523" w:rsidP="00425523">
      <w:pPr>
        <w:ind w:left="400"/>
        <w:jc w:val="both"/>
      </w:pPr>
      <w:r>
        <w:t>ИНН:</w:t>
      </w:r>
      <w:r>
        <w:rPr>
          <w:b/>
          <w:bCs/>
          <w:i/>
          <w:iCs/>
        </w:rPr>
        <w:t xml:space="preserve"> 6234107215</w:t>
      </w:r>
    </w:p>
    <w:p w:rsidR="00425523" w:rsidRDefault="00425523" w:rsidP="00425523">
      <w:pPr>
        <w:ind w:left="400"/>
        <w:jc w:val="both"/>
      </w:pPr>
      <w:r>
        <w:lastRenderedPageBreak/>
        <w:t>ОГРН:</w:t>
      </w:r>
      <w:r>
        <w:rPr>
          <w:b/>
          <w:bCs/>
          <w:i/>
          <w:iCs/>
        </w:rPr>
        <w:t xml:space="preserve"> 1126234009912</w:t>
      </w:r>
    </w:p>
    <w:p w:rsidR="00425523" w:rsidRDefault="00425523" w:rsidP="00425523">
      <w:pPr>
        <w:ind w:left="400"/>
        <w:jc w:val="both"/>
      </w:pPr>
      <w:r>
        <w:t>Сумма дебиторской задолженности:</w:t>
      </w:r>
      <w:r>
        <w:rPr>
          <w:b/>
          <w:bCs/>
          <w:i/>
          <w:iCs/>
        </w:rPr>
        <w:t xml:space="preserve"> 26 273</w:t>
      </w:r>
    </w:p>
    <w:p w:rsidR="00425523" w:rsidRDefault="00425523" w:rsidP="00425523">
      <w:pPr>
        <w:ind w:left="400"/>
        <w:jc w:val="both"/>
      </w:pPr>
      <w:r>
        <w:t>Единица измерения:</w:t>
      </w:r>
      <w:r>
        <w:rPr>
          <w:b/>
          <w:bCs/>
          <w:i/>
          <w:iCs/>
        </w:rPr>
        <w:t xml:space="preserve"> тыс. руб.</w:t>
      </w:r>
    </w:p>
    <w:p w:rsidR="00425523" w:rsidRDefault="00425523" w:rsidP="00425523">
      <w:pPr>
        <w:ind w:left="400"/>
        <w:jc w:val="both"/>
      </w:pPr>
      <w:r>
        <w:t>Доля основного дебитора в объеме дебиторской задолженности, %:</w:t>
      </w:r>
      <w:r>
        <w:rPr>
          <w:b/>
          <w:bCs/>
          <w:i/>
          <w:iCs/>
        </w:rPr>
        <w:t xml:space="preserve"> 4.6</w:t>
      </w:r>
    </w:p>
    <w:p w:rsidR="00425523" w:rsidRDefault="00425523" w:rsidP="00425523">
      <w:pPr>
        <w:ind w:left="400"/>
        <w:jc w:val="both"/>
      </w:pPr>
      <w:r>
        <w:t>Размер и условия (процентная ставка, размер неустойки) просроченной дебиторской задолженности:</w:t>
      </w:r>
      <w:r>
        <w:br/>
        <w:t>Основной дебитор не является организацией, подконтрольной членам органов управления эмитента и (или) лицу, контролирующему эмитента</w:t>
      </w:r>
    </w:p>
    <w:p w:rsidR="00425523" w:rsidRDefault="00425523" w:rsidP="00425523">
      <w:pPr>
        <w:spacing w:before="240"/>
        <w:ind w:left="200"/>
      </w:pPr>
      <w:r>
        <w:t>Иные дебиторы, имеющие для эмитента существенное значение</w:t>
      </w:r>
    </w:p>
    <w:p w:rsidR="00425523" w:rsidRDefault="00425523" w:rsidP="00425523">
      <w:pPr>
        <w:ind w:left="400"/>
      </w:pPr>
      <w:r>
        <w:rPr>
          <w:b/>
          <w:bCs/>
          <w:i/>
          <w:iCs/>
        </w:rPr>
        <w:t>Иных дебиторов, имеющих для эмитента существенное значение, нет</w:t>
      </w:r>
    </w:p>
    <w:p w:rsidR="00425523" w:rsidRDefault="00425523" w:rsidP="00425523">
      <w:pPr>
        <w:spacing w:before="240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1.7. Сведения об обязательствах эмитента</w:t>
      </w:r>
    </w:p>
    <w:p w:rsidR="00425523" w:rsidRDefault="00425523" w:rsidP="00425523">
      <w:pPr>
        <w:spacing w:before="240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1.7.1. Сведения об основных кредиторах, имеющих для эмитента существенное значение</w:t>
      </w:r>
    </w:p>
    <w:p w:rsidR="00425523" w:rsidRDefault="00425523" w:rsidP="00425523">
      <w:pPr>
        <w:ind w:left="200"/>
      </w:pPr>
      <w:r>
        <w:t>Информация настоящего пункта раскрывается на основе данных финансовой отчётности</w:t>
      </w:r>
    </w:p>
    <w:p w:rsidR="00425523" w:rsidRDefault="00425523" w:rsidP="00425523">
      <w:pPr>
        <w:ind w:left="200"/>
      </w:pPr>
      <w:r>
        <w:t>Уровень существенности кредиторской задолженности, приходящейся на долю основного кредитора:</w:t>
      </w:r>
      <w:r>
        <w:rPr>
          <w:b/>
          <w:bCs/>
          <w:i/>
          <w:iCs/>
        </w:rPr>
        <w:t xml:space="preserve"> не менее 10 % от общего размера заемных (долгосрочных и краткосрочных) средств:</w:t>
      </w:r>
    </w:p>
    <w:p w:rsidR="00425523" w:rsidRDefault="00425523" w:rsidP="00425523">
      <w:pPr>
        <w:spacing w:before="240"/>
        <w:ind w:left="200"/>
      </w:pPr>
      <w:r>
        <w:t>Кредиторы, имеющие для эмитента существенное значение, подпадающие под определенный эмитентом уровень существенности</w:t>
      </w:r>
    </w:p>
    <w:p w:rsidR="00425523" w:rsidRDefault="00425523" w:rsidP="00425523">
      <w:pPr>
        <w:ind w:left="400"/>
      </w:pPr>
      <w:r>
        <w:t>Полное фирменное наименование:</w:t>
      </w:r>
      <w:r>
        <w:rPr>
          <w:b/>
          <w:bCs/>
          <w:i/>
          <w:iCs/>
        </w:rPr>
        <w:t xml:space="preserve"> Публичное акционерное общество «</w:t>
      </w:r>
      <w:proofErr w:type="spellStart"/>
      <w:r>
        <w:rPr>
          <w:b/>
          <w:bCs/>
          <w:i/>
          <w:iCs/>
        </w:rPr>
        <w:t>Россети</w:t>
      </w:r>
      <w:proofErr w:type="spellEnd"/>
      <w:r>
        <w:rPr>
          <w:b/>
          <w:bCs/>
          <w:i/>
          <w:iCs/>
        </w:rPr>
        <w:t xml:space="preserve"> Центр и Приволжье»</w:t>
      </w:r>
    </w:p>
    <w:p w:rsidR="00425523" w:rsidRDefault="00425523" w:rsidP="00425523">
      <w:pPr>
        <w:ind w:left="400"/>
      </w:pPr>
      <w:r>
        <w:t>Сокращенное фирменное наименование:</w:t>
      </w:r>
      <w:r>
        <w:rPr>
          <w:b/>
          <w:bCs/>
          <w:i/>
          <w:iCs/>
        </w:rPr>
        <w:t xml:space="preserve"> ПАО «</w:t>
      </w:r>
      <w:proofErr w:type="spellStart"/>
      <w:r>
        <w:rPr>
          <w:b/>
          <w:bCs/>
          <w:i/>
          <w:iCs/>
        </w:rPr>
        <w:t>Россети</w:t>
      </w:r>
      <w:proofErr w:type="spellEnd"/>
      <w:r>
        <w:rPr>
          <w:b/>
          <w:bCs/>
          <w:i/>
          <w:iCs/>
        </w:rPr>
        <w:t xml:space="preserve"> Центр и Приволжье»</w:t>
      </w:r>
    </w:p>
    <w:p w:rsidR="00425523" w:rsidRDefault="00425523" w:rsidP="00425523">
      <w:pPr>
        <w:ind w:left="400"/>
      </w:pPr>
      <w:r>
        <w:t>Место нахождения:</w:t>
      </w:r>
      <w:r>
        <w:rPr>
          <w:b/>
          <w:bCs/>
          <w:i/>
          <w:iCs/>
        </w:rPr>
        <w:t xml:space="preserve"> 603950, </w:t>
      </w:r>
      <w:proofErr w:type="spellStart"/>
      <w:r>
        <w:rPr>
          <w:b/>
          <w:bCs/>
          <w:i/>
          <w:iCs/>
        </w:rPr>
        <w:t>г</w:t>
      </w:r>
      <w:proofErr w:type="gramStart"/>
      <w:r>
        <w:rPr>
          <w:b/>
          <w:bCs/>
          <w:i/>
          <w:iCs/>
        </w:rPr>
        <w:t>.Н</w:t>
      </w:r>
      <w:proofErr w:type="gramEnd"/>
      <w:r>
        <w:rPr>
          <w:b/>
          <w:bCs/>
          <w:i/>
          <w:iCs/>
        </w:rPr>
        <w:t>ижний</w:t>
      </w:r>
      <w:proofErr w:type="spellEnd"/>
      <w:r>
        <w:rPr>
          <w:b/>
          <w:bCs/>
          <w:i/>
          <w:iCs/>
        </w:rPr>
        <w:t xml:space="preserve"> Новгород, </w:t>
      </w:r>
      <w:proofErr w:type="spellStart"/>
      <w:r>
        <w:rPr>
          <w:b/>
          <w:bCs/>
          <w:i/>
          <w:iCs/>
        </w:rPr>
        <w:t>ул.Рожденственская</w:t>
      </w:r>
      <w:proofErr w:type="spellEnd"/>
      <w:r>
        <w:rPr>
          <w:b/>
          <w:bCs/>
          <w:i/>
          <w:iCs/>
        </w:rPr>
        <w:t>, д.33</w:t>
      </w:r>
    </w:p>
    <w:p w:rsidR="00425523" w:rsidRDefault="00425523" w:rsidP="00425523">
      <w:pPr>
        <w:ind w:left="400"/>
      </w:pPr>
      <w:r>
        <w:t>ИНН:</w:t>
      </w:r>
      <w:r>
        <w:rPr>
          <w:b/>
          <w:bCs/>
          <w:i/>
          <w:iCs/>
        </w:rPr>
        <w:t xml:space="preserve"> 5260200603</w:t>
      </w:r>
    </w:p>
    <w:p w:rsidR="00425523" w:rsidRDefault="00425523" w:rsidP="00425523">
      <w:pPr>
        <w:ind w:left="400"/>
      </w:pPr>
      <w:r>
        <w:t>ОГРН:</w:t>
      </w:r>
      <w:r>
        <w:rPr>
          <w:b/>
          <w:bCs/>
          <w:i/>
          <w:iCs/>
        </w:rPr>
        <w:t xml:space="preserve"> 1075260020043</w:t>
      </w:r>
    </w:p>
    <w:p w:rsidR="00425523" w:rsidRDefault="00425523" w:rsidP="00425523">
      <w:pPr>
        <w:ind w:left="400"/>
      </w:pPr>
      <w:r>
        <w:t>Сумма кредиторской задолженности:</w:t>
      </w:r>
      <w:r>
        <w:rPr>
          <w:b/>
          <w:bCs/>
          <w:i/>
          <w:iCs/>
        </w:rPr>
        <w:t xml:space="preserve"> 266 241</w:t>
      </w:r>
    </w:p>
    <w:p w:rsidR="00425523" w:rsidRDefault="00425523" w:rsidP="00425523">
      <w:pPr>
        <w:ind w:left="400"/>
      </w:pPr>
      <w:r>
        <w:t>Единица измерения:</w:t>
      </w:r>
      <w:r>
        <w:rPr>
          <w:b/>
          <w:bCs/>
          <w:i/>
          <w:iCs/>
        </w:rPr>
        <w:t xml:space="preserve"> тыс. руб.</w:t>
      </w:r>
    </w:p>
    <w:p w:rsidR="00425523" w:rsidRDefault="00425523" w:rsidP="00425523">
      <w:pPr>
        <w:ind w:left="400"/>
      </w:pPr>
      <w:r>
        <w:t>Доля основного кредитора в объеме кредиторской задолженности, %:</w:t>
      </w:r>
      <w:r>
        <w:rPr>
          <w:b/>
          <w:bCs/>
          <w:i/>
          <w:iCs/>
        </w:rPr>
        <w:t xml:space="preserve"> 26</w:t>
      </w:r>
    </w:p>
    <w:p w:rsidR="00425523" w:rsidRDefault="00425523" w:rsidP="00425523">
      <w:pPr>
        <w:ind w:left="400"/>
      </w:pPr>
      <w:r>
        <w:t xml:space="preserve">Размер и условия (процентная ставка, размер неустойки) просроченной кредиторской задолженности: </w:t>
      </w:r>
      <w:r>
        <w:rPr>
          <w:b/>
          <w:bCs/>
          <w:i/>
          <w:iCs/>
        </w:rPr>
        <w:t>Нет</w:t>
      </w:r>
    </w:p>
    <w:p w:rsidR="00425523" w:rsidRDefault="00425523" w:rsidP="00425523">
      <w:pPr>
        <w:ind w:left="400"/>
      </w:pPr>
      <w:r>
        <w:t>Основной кредитор не является организацией, подконтрольной члену органов управления эмитента и (или) лицу, контролирующему эмитента</w:t>
      </w:r>
    </w:p>
    <w:p w:rsidR="00425523" w:rsidRDefault="00425523" w:rsidP="00425523">
      <w:pPr>
        <w:ind w:left="400"/>
      </w:pPr>
    </w:p>
    <w:p w:rsidR="00425523" w:rsidRDefault="00425523" w:rsidP="00425523">
      <w:pPr>
        <w:ind w:left="400"/>
      </w:pPr>
      <w:r>
        <w:t>Полное фирменное наименование:</w:t>
      </w:r>
      <w:r>
        <w:rPr>
          <w:b/>
          <w:bCs/>
          <w:i/>
          <w:iCs/>
        </w:rPr>
        <w:t xml:space="preserve"> Акционерное общество "Центр финансовых расчетов"</w:t>
      </w:r>
    </w:p>
    <w:p w:rsidR="00425523" w:rsidRDefault="00425523" w:rsidP="00425523">
      <w:pPr>
        <w:ind w:left="400"/>
      </w:pPr>
      <w:r>
        <w:t>Сокращенное фирменное наименование:</w:t>
      </w:r>
      <w:r>
        <w:rPr>
          <w:b/>
          <w:bCs/>
          <w:i/>
          <w:iCs/>
        </w:rPr>
        <w:t xml:space="preserve"> АО "ЦФР"</w:t>
      </w:r>
    </w:p>
    <w:p w:rsidR="00425523" w:rsidRDefault="00425523" w:rsidP="00425523">
      <w:pPr>
        <w:ind w:left="400"/>
      </w:pPr>
      <w:r>
        <w:t>Место нахождения:</w:t>
      </w:r>
      <w:r>
        <w:rPr>
          <w:b/>
          <w:bCs/>
          <w:i/>
          <w:iCs/>
        </w:rPr>
        <w:t xml:space="preserve"> РФ, </w:t>
      </w:r>
      <w:proofErr w:type="spellStart"/>
      <w:r>
        <w:rPr>
          <w:b/>
          <w:bCs/>
          <w:i/>
          <w:iCs/>
        </w:rPr>
        <w:t>г</w:t>
      </w:r>
      <w:proofErr w:type="gramStart"/>
      <w:r>
        <w:rPr>
          <w:b/>
          <w:bCs/>
          <w:i/>
          <w:iCs/>
        </w:rPr>
        <w:t>.М</w:t>
      </w:r>
      <w:proofErr w:type="gramEnd"/>
      <w:r>
        <w:rPr>
          <w:b/>
          <w:bCs/>
          <w:i/>
          <w:iCs/>
        </w:rPr>
        <w:t>осква</w:t>
      </w:r>
      <w:proofErr w:type="spellEnd"/>
      <w:r>
        <w:rPr>
          <w:b/>
          <w:bCs/>
          <w:i/>
          <w:iCs/>
        </w:rPr>
        <w:t>, Краснопресненская набережная, д.12, подъезд 7, этажи 7-8</w:t>
      </w:r>
    </w:p>
    <w:p w:rsidR="00425523" w:rsidRDefault="00425523" w:rsidP="00425523">
      <w:pPr>
        <w:ind w:left="400"/>
      </w:pPr>
      <w:r>
        <w:t>ИНН:</w:t>
      </w:r>
      <w:r>
        <w:rPr>
          <w:b/>
          <w:bCs/>
          <w:i/>
          <w:iCs/>
        </w:rPr>
        <w:t xml:space="preserve"> 7705620038</w:t>
      </w:r>
    </w:p>
    <w:p w:rsidR="00425523" w:rsidRDefault="00425523" w:rsidP="00425523">
      <w:pPr>
        <w:ind w:left="400"/>
      </w:pPr>
      <w:r>
        <w:t>ОГРН:</w:t>
      </w:r>
      <w:r>
        <w:rPr>
          <w:b/>
          <w:bCs/>
          <w:i/>
          <w:iCs/>
        </w:rPr>
        <w:t xml:space="preserve"> 1047796723534</w:t>
      </w:r>
    </w:p>
    <w:p w:rsidR="00425523" w:rsidRDefault="00425523" w:rsidP="00425523">
      <w:pPr>
        <w:ind w:left="400"/>
      </w:pPr>
      <w:r>
        <w:t>Сумма кредиторской задолженности:</w:t>
      </w:r>
      <w:r>
        <w:rPr>
          <w:b/>
          <w:bCs/>
          <w:i/>
          <w:iCs/>
        </w:rPr>
        <w:t xml:space="preserve"> 103 165</w:t>
      </w:r>
    </w:p>
    <w:p w:rsidR="00425523" w:rsidRDefault="00425523" w:rsidP="00425523">
      <w:pPr>
        <w:ind w:left="400"/>
      </w:pPr>
      <w:r>
        <w:t>Единица измерения:</w:t>
      </w:r>
      <w:r>
        <w:rPr>
          <w:b/>
          <w:bCs/>
          <w:i/>
          <w:iCs/>
        </w:rPr>
        <w:t xml:space="preserve"> тыс. руб.</w:t>
      </w:r>
    </w:p>
    <w:p w:rsidR="00425523" w:rsidRDefault="00425523" w:rsidP="00425523">
      <w:pPr>
        <w:ind w:left="400"/>
      </w:pPr>
      <w:r>
        <w:t>Доля основного кредитора в объеме кредиторской задолженности, %:</w:t>
      </w:r>
      <w:r>
        <w:rPr>
          <w:b/>
          <w:bCs/>
          <w:i/>
          <w:iCs/>
        </w:rPr>
        <w:t xml:space="preserve"> 10.1</w:t>
      </w:r>
    </w:p>
    <w:p w:rsidR="00425523" w:rsidRDefault="00425523" w:rsidP="00425523">
      <w:pPr>
        <w:ind w:left="400"/>
      </w:pPr>
      <w:r>
        <w:t xml:space="preserve">Размер и условия (процентная ставка, размер неустойки) просроченной кредиторской задолженности: </w:t>
      </w:r>
      <w:r>
        <w:rPr>
          <w:b/>
          <w:bCs/>
          <w:i/>
          <w:iCs/>
        </w:rPr>
        <w:t>Нет</w:t>
      </w:r>
    </w:p>
    <w:p w:rsidR="00425523" w:rsidRDefault="00425523" w:rsidP="00425523">
      <w:pPr>
        <w:ind w:left="400"/>
      </w:pPr>
      <w:r>
        <w:t>Основной кредитор не является организацией, подконтрольной члену органов управления эмитента и (или) лицу, контролирующему эмитента</w:t>
      </w:r>
    </w:p>
    <w:p w:rsidR="00425523" w:rsidRDefault="00425523" w:rsidP="00425523">
      <w:pPr>
        <w:spacing w:before="240"/>
        <w:ind w:left="200"/>
      </w:pPr>
      <w:r>
        <w:t>Иные кредиторы, имеющие для эмитента существенное значение</w:t>
      </w:r>
    </w:p>
    <w:p w:rsidR="00425523" w:rsidRDefault="00425523" w:rsidP="00425523">
      <w:pPr>
        <w:ind w:left="400"/>
      </w:pPr>
      <w:r>
        <w:rPr>
          <w:b/>
          <w:bCs/>
          <w:i/>
          <w:iCs/>
        </w:rPr>
        <w:t>Иных кредиторов, имеющих для эмитента существенное значение, нет</w:t>
      </w:r>
    </w:p>
    <w:p w:rsidR="00425523" w:rsidRDefault="00425523" w:rsidP="00425523">
      <w:pPr>
        <w:spacing w:before="240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1.7.2. Сведения об обязательствах эмитента из предоставленного обеспечения</w:t>
      </w:r>
    </w:p>
    <w:p w:rsidR="00425523" w:rsidRDefault="00425523" w:rsidP="00425523">
      <w:pPr>
        <w:ind w:left="200"/>
        <w:jc w:val="both"/>
      </w:pPr>
      <w:r>
        <w:t>Информация настоящего пункта раскрывается на основе данных финансовой отчётности</w:t>
      </w:r>
    </w:p>
    <w:p w:rsidR="00425523" w:rsidRDefault="00425523" w:rsidP="00425523">
      <w:pPr>
        <w:ind w:left="200"/>
      </w:pPr>
      <w:r>
        <w:t>Единица измерения:</w:t>
      </w:r>
      <w:r>
        <w:rPr>
          <w:b/>
          <w:bCs/>
          <w:i/>
          <w:iCs/>
        </w:rPr>
        <w:t xml:space="preserve"> тыс. руб.</w:t>
      </w:r>
    </w:p>
    <w:p w:rsidR="00425523" w:rsidRDefault="00425523" w:rsidP="00425523">
      <w:pPr>
        <w:spacing w:before="0" w:after="0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572"/>
        <w:gridCol w:w="3680"/>
      </w:tblGrid>
      <w:tr w:rsidR="00425523" w:rsidTr="00425523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На 31.12.2021 г.</w:t>
            </w:r>
          </w:p>
        </w:tc>
      </w:tr>
      <w:tr w:rsidR="00425523" w:rsidTr="00425523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proofErr w:type="gramStart"/>
            <w:r>
              <w:t>Общий</w:t>
            </w:r>
            <w:proofErr w:type="gramEnd"/>
            <w:r>
              <w:t xml:space="preserve"> размере предоставленного эмитентом обеспечения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25523" w:rsidRDefault="00425523">
            <w:pPr>
              <w:spacing w:line="276" w:lineRule="auto"/>
            </w:pPr>
          </w:p>
        </w:tc>
      </w:tr>
      <w:tr w:rsidR="00425523" w:rsidTr="00425523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lastRenderedPageBreak/>
              <w:t>- в том числе в форме залога: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0</w:t>
            </w:r>
          </w:p>
        </w:tc>
      </w:tr>
      <w:tr w:rsidR="00425523" w:rsidTr="00425523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- в том числе в форме поручительства: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0</w:t>
            </w:r>
          </w:p>
        </w:tc>
      </w:tr>
      <w:tr w:rsidR="00425523" w:rsidTr="00425523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5523" w:rsidRDefault="00425523">
            <w:pPr>
              <w:spacing w:line="276" w:lineRule="auto"/>
            </w:pPr>
            <w:r>
              <w:t>- в том числе в форме независимой гарантии: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425523" w:rsidRDefault="00425523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425523" w:rsidRDefault="00425523" w:rsidP="00425523">
      <w:pPr>
        <w:ind w:left="200"/>
      </w:pPr>
      <w:r>
        <w:t>Уровень существенности размера предоставленного обеспечения:</w:t>
      </w:r>
      <w:r>
        <w:rPr>
          <w:b/>
          <w:bCs/>
          <w:i/>
          <w:iCs/>
        </w:rPr>
        <w:t xml:space="preserve"> -</w:t>
      </w:r>
    </w:p>
    <w:p w:rsidR="00425523" w:rsidRDefault="00425523" w:rsidP="00425523">
      <w:pPr>
        <w:spacing w:before="240"/>
        <w:ind w:left="200"/>
      </w:pPr>
      <w:r>
        <w:t>Сделки по предоставлению обеспечения, имеющие для эмитента (группы эмитента) существенное значение</w:t>
      </w:r>
    </w:p>
    <w:p w:rsidR="00425523" w:rsidRDefault="00425523" w:rsidP="00425523">
      <w:pPr>
        <w:ind w:left="400"/>
      </w:pPr>
      <w:r>
        <w:rPr>
          <w:b/>
          <w:bCs/>
          <w:i/>
          <w:iCs/>
        </w:rPr>
        <w:t>Указанных сделок нет</w:t>
      </w:r>
    </w:p>
    <w:p w:rsidR="00425523" w:rsidRDefault="00425523" w:rsidP="00425523">
      <w:pPr>
        <w:spacing w:before="240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1.7.3. Сведения о прочих существенных обязательствах эмитента</w:t>
      </w:r>
    </w:p>
    <w:p w:rsidR="00425523" w:rsidRDefault="00425523" w:rsidP="00425523">
      <w:pPr>
        <w:ind w:left="2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Прочих обязательств, которые, по мнению эмитента, могут существенным образом воздействовать на финансовое положение эмитента (группы эмитента), в том числе на ликвидность, источники финансирования и условия их использования, результаты деятельности и расходы, не имеется.</w:t>
      </w:r>
    </w:p>
    <w:p w:rsidR="00425523" w:rsidRDefault="00425523" w:rsidP="00425523">
      <w:pPr>
        <w:spacing w:before="240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5.1. Консолидированная финансовая отчетность (финансовая отчетность) эмитента</w:t>
      </w:r>
    </w:p>
    <w:p w:rsidR="00425523" w:rsidRDefault="00425523" w:rsidP="00425523">
      <w:pPr>
        <w:ind w:left="200"/>
      </w:pPr>
    </w:p>
    <w:p w:rsidR="00425523" w:rsidRDefault="00425523" w:rsidP="00425523">
      <w:pPr>
        <w:ind w:left="200"/>
        <w:rPr>
          <w:b/>
          <w:bCs/>
          <w:i/>
          <w:iCs/>
        </w:rPr>
      </w:pPr>
      <w:r>
        <w:t>Ссылка на страницу в сети Интернет, на которой опубликована указанная отчетность:</w:t>
      </w:r>
      <w:r>
        <w:rPr>
          <w:b/>
          <w:bCs/>
          <w:i/>
          <w:iCs/>
        </w:rPr>
        <w:t xml:space="preserve"> </w:t>
      </w:r>
    </w:p>
    <w:p w:rsidR="00425523" w:rsidRDefault="00425523" w:rsidP="00425523">
      <w:pPr>
        <w:ind w:left="200"/>
        <w:rPr>
          <w:b/>
          <w:bCs/>
          <w:i/>
          <w:iCs/>
        </w:rPr>
      </w:pPr>
      <w:hyperlink r:id="rId8" w:history="1">
        <w:r w:rsidRPr="000A6419">
          <w:rPr>
            <w:rStyle w:val="a3"/>
            <w:b/>
            <w:bCs/>
            <w:i/>
            <w:iCs/>
          </w:rPr>
          <w:t>https://www.e-disclosure.ru/portal/files.aspx?id=5422&amp;type=</w:t>
        </w:r>
        <w:r w:rsidRPr="00425523">
          <w:rPr>
            <w:rStyle w:val="a3"/>
            <w:b/>
            <w:bCs/>
            <w:i/>
            <w:iCs/>
          </w:rPr>
          <w:t>3</w:t>
        </w:r>
      </w:hyperlink>
      <w:r w:rsidRPr="0042552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</w:t>
      </w:r>
    </w:p>
    <w:p w:rsidR="00425523" w:rsidRDefault="00425523" w:rsidP="00425523">
      <w:pPr>
        <w:ind w:left="200"/>
      </w:pPr>
      <w:hyperlink r:id="rId9" w:history="1">
        <w:r w:rsidRPr="000A6419">
          <w:rPr>
            <w:rStyle w:val="a3"/>
            <w:b/>
            <w:bCs/>
            <w:i/>
            <w:iCs/>
          </w:rPr>
          <w:t>https://resk.ru/godovaya-finansovaya-otchetnost-po-msfo-individualnay</w:t>
        </w:r>
        <w:r w:rsidRPr="000A6419">
          <w:rPr>
            <w:rStyle w:val="a3"/>
            <w:b/>
            <w:bCs/>
            <w:i/>
            <w:iCs/>
            <w:lang w:val="en-US"/>
          </w:rPr>
          <w:t>a</w:t>
        </w:r>
      </w:hyperlink>
      <w:r w:rsidRPr="0042552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</w:p>
    <w:p w:rsidR="00425523" w:rsidRDefault="00425523" w:rsidP="00425523">
      <w:pPr>
        <w:ind w:left="200"/>
        <w:jc w:val="both"/>
        <w:rPr>
          <w:sz w:val="22"/>
          <w:szCs w:val="22"/>
        </w:rPr>
      </w:pPr>
    </w:p>
    <w:p w:rsidR="00F472A8" w:rsidRDefault="00F472A8"/>
    <w:sectPr w:rsidR="00F4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23"/>
    <w:rsid w:val="00425523"/>
    <w:rsid w:val="00F4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3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523"/>
    <w:rPr>
      <w:rFonts w:ascii="Times New Roman" w:hAnsi="Times New Roman" w:cs="Times New Roman" w:hint="default"/>
      <w:color w:val="0000FF" w:themeColor="hyperlink"/>
      <w:u w:val="single"/>
      <w14:textFill>
        <w14:solidFill>
          <w14:srgbClr w14:val="000000"/>
        </w14:solidFill>
      </w14:textFill>
    </w:rPr>
  </w:style>
  <w:style w:type="paragraph" w:customStyle="1" w:styleId="Default">
    <w:name w:val="Default"/>
    <w:rsid w:val="00425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3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523"/>
    <w:rPr>
      <w:rFonts w:ascii="Times New Roman" w:hAnsi="Times New Roman" w:cs="Times New Roman" w:hint="default"/>
      <w:color w:val="0000FF" w:themeColor="hyperlink"/>
      <w:u w:val="single"/>
      <w14:textFill>
        <w14:solidFill>
          <w14:srgbClr w14:val="000000"/>
        </w14:solidFill>
      </w14:textFill>
    </w:rPr>
  </w:style>
  <w:style w:type="paragraph" w:customStyle="1" w:styleId="Default">
    <w:name w:val="Default"/>
    <w:rsid w:val="00425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files.aspx?id=5422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disclosure.ru/portal/files.aspx?id=5422&amp;type=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k.ru/index.php?route=information/rubric&amp;rubric_id=5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-disclosure.ru/portal/company.aspx?id=54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k.ru/godovaya-finansovaya-otchetnost-po-msfo-individual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2022-11-03T11:48:00Z</dcterms:created>
  <dcterms:modified xsi:type="dcterms:W3CDTF">2022-11-03T11:51:00Z</dcterms:modified>
</cp:coreProperties>
</file>